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9739DC" w14:textId="77777777" w:rsidR="00017F60" w:rsidRDefault="00017F60" w:rsidP="00016E45">
      <w:pPr>
        <w:spacing w:after="0"/>
        <w:jc w:val="center"/>
        <w:rPr>
          <w:rFonts w:cstheme="minorHAnsi"/>
          <w:b/>
          <w:sz w:val="40"/>
          <w:szCs w:val="40"/>
        </w:rPr>
      </w:pPr>
    </w:p>
    <w:p w14:paraId="48113E49" w14:textId="0FBACEAB" w:rsidR="00E85185" w:rsidRPr="00A317A1" w:rsidRDefault="00E85185" w:rsidP="00016E45">
      <w:pPr>
        <w:spacing w:after="0"/>
        <w:jc w:val="center"/>
        <w:rPr>
          <w:rFonts w:cstheme="minorHAnsi"/>
          <w:b/>
          <w:sz w:val="40"/>
          <w:szCs w:val="40"/>
        </w:rPr>
      </w:pPr>
      <w:r w:rsidRPr="00A317A1">
        <w:rPr>
          <w:rFonts w:cstheme="minorHAnsi"/>
          <w:b/>
          <w:sz w:val="40"/>
          <w:szCs w:val="40"/>
        </w:rPr>
        <w:t>Severe Maternal Hypertension – Optimizing Obstetrical Care</w:t>
      </w:r>
    </w:p>
    <w:p w14:paraId="588F602B" w14:textId="77777777" w:rsidR="00E85185" w:rsidRPr="00A317A1" w:rsidRDefault="00E85185" w:rsidP="00016E45">
      <w:pPr>
        <w:spacing w:after="0"/>
        <w:jc w:val="center"/>
        <w:rPr>
          <w:rFonts w:cstheme="minorHAnsi"/>
          <w:b/>
          <w:sz w:val="28"/>
          <w:szCs w:val="28"/>
        </w:rPr>
      </w:pPr>
      <w:r w:rsidRPr="00A317A1">
        <w:rPr>
          <w:rFonts w:cstheme="minorHAnsi"/>
          <w:b/>
          <w:sz w:val="28"/>
          <w:szCs w:val="28"/>
        </w:rPr>
        <w:t>Tennessee Initiative for Perinatal Quality Care</w:t>
      </w:r>
    </w:p>
    <w:p w14:paraId="0F692FCF" w14:textId="77777777" w:rsidR="00E85185" w:rsidRPr="00A317A1" w:rsidRDefault="00E85185" w:rsidP="00016E45">
      <w:pPr>
        <w:spacing w:after="0"/>
        <w:jc w:val="center"/>
        <w:rPr>
          <w:rFonts w:cstheme="minorHAnsi"/>
          <w:b/>
          <w:sz w:val="28"/>
          <w:szCs w:val="28"/>
        </w:rPr>
      </w:pPr>
      <w:r w:rsidRPr="00A317A1">
        <w:rPr>
          <w:rFonts w:cstheme="minorHAnsi"/>
          <w:b/>
          <w:sz w:val="28"/>
          <w:szCs w:val="28"/>
        </w:rPr>
        <w:t>Inter-Institutional Quality Improvement Project</w:t>
      </w:r>
    </w:p>
    <w:p w14:paraId="515BD80A" w14:textId="77777777" w:rsidR="00E85185" w:rsidRPr="00A317A1" w:rsidRDefault="00E85185" w:rsidP="00016E45">
      <w:pPr>
        <w:spacing w:after="0"/>
        <w:jc w:val="center"/>
        <w:rPr>
          <w:rFonts w:cstheme="minorHAnsi"/>
        </w:rPr>
      </w:pPr>
      <w:r w:rsidRPr="00A317A1">
        <w:rPr>
          <w:rFonts w:cstheme="minorHAnsi"/>
        </w:rPr>
        <w:t>Funded under a grant from the Tennessee Department of Health (TDH)</w:t>
      </w:r>
    </w:p>
    <w:p w14:paraId="4B7BC82E" w14:textId="77777777" w:rsidR="00E85185" w:rsidRPr="00A317A1" w:rsidRDefault="00E85185" w:rsidP="00016E45">
      <w:pPr>
        <w:spacing w:after="0" w:line="240" w:lineRule="auto"/>
        <w:jc w:val="center"/>
        <w:rPr>
          <w:rFonts w:eastAsia="Times New Roman" w:cstheme="minorHAnsi"/>
          <w:color w:val="666666"/>
          <w:lang w:val="en"/>
        </w:rPr>
      </w:pPr>
      <w:r w:rsidRPr="00A317A1">
        <w:rPr>
          <w:rFonts w:eastAsia="Times New Roman" w:cstheme="minorHAnsi"/>
        </w:rPr>
        <w:t>In Association with The American College of Obstetricians and Gynecologists (ACOG)</w:t>
      </w:r>
    </w:p>
    <w:p w14:paraId="66BB70AA" w14:textId="77777777" w:rsidR="00E85185" w:rsidRDefault="00E85185" w:rsidP="00016E45">
      <w:pPr>
        <w:spacing w:after="0" w:line="240" w:lineRule="auto"/>
        <w:jc w:val="center"/>
        <w:rPr>
          <w:rFonts w:eastAsia="Times New Roman" w:cstheme="minorHAnsi"/>
        </w:rPr>
      </w:pPr>
      <w:r w:rsidRPr="00A317A1">
        <w:rPr>
          <w:rFonts w:eastAsia="Times New Roman" w:cstheme="minorHAnsi"/>
        </w:rPr>
        <w:t>Alliance for Innovation in Maternal Health (AIM)</w:t>
      </w:r>
    </w:p>
    <w:p w14:paraId="3FDE0F70" w14:textId="77777777" w:rsidR="00E85185" w:rsidRPr="00A317A1" w:rsidRDefault="00E85185" w:rsidP="00016E45">
      <w:pPr>
        <w:spacing w:after="0" w:line="240" w:lineRule="auto"/>
        <w:jc w:val="center"/>
        <w:rPr>
          <w:rFonts w:eastAsia="Times New Roman" w:cstheme="minorHAnsi"/>
        </w:rPr>
      </w:pPr>
    </w:p>
    <w:p w14:paraId="450301D2" w14:textId="77777777" w:rsidR="00E85185" w:rsidRDefault="00E85185" w:rsidP="00016E45">
      <w:pPr>
        <w:spacing w:after="0"/>
        <w:jc w:val="center"/>
        <w:rPr>
          <w:rFonts w:cstheme="minorHAnsi"/>
          <w:b/>
        </w:rPr>
      </w:pPr>
      <w:r w:rsidRPr="00A317A1">
        <w:rPr>
          <w:rFonts w:cstheme="minorHAnsi"/>
          <w:b/>
          <w:noProof/>
        </w:rPr>
        <w:drawing>
          <wp:inline distT="0" distB="0" distL="0" distR="0" wp14:anchorId="675F3597" wp14:editId="4A97D120">
            <wp:extent cx="3253360" cy="1394298"/>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PQC Logo 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83470" cy="1407202"/>
                    </a:xfrm>
                    <a:prstGeom prst="rect">
                      <a:avLst/>
                    </a:prstGeom>
                  </pic:spPr>
                </pic:pic>
              </a:graphicData>
            </a:graphic>
          </wp:inline>
        </w:drawing>
      </w:r>
    </w:p>
    <w:p w14:paraId="1F69AFBB" w14:textId="77777777" w:rsidR="00E85185" w:rsidRPr="00A317A1" w:rsidRDefault="00E85185" w:rsidP="002468A8">
      <w:pPr>
        <w:spacing w:after="0"/>
        <w:rPr>
          <w:rFonts w:cstheme="minorHAnsi"/>
          <w:b/>
        </w:rPr>
      </w:pPr>
    </w:p>
    <w:p w14:paraId="646C4815" w14:textId="77777777" w:rsidR="004204E6" w:rsidRDefault="004204E6" w:rsidP="002468A8">
      <w:pPr>
        <w:pBdr>
          <w:bottom w:val="single" w:sz="4" w:space="1" w:color="auto"/>
        </w:pBdr>
        <w:spacing w:after="0"/>
        <w:rPr>
          <w:rFonts w:cstheme="minorHAnsi"/>
          <w:b/>
        </w:rPr>
      </w:pPr>
    </w:p>
    <w:p w14:paraId="348755A0" w14:textId="175CF694" w:rsidR="00E85185" w:rsidRPr="001519DA" w:rsidRDefault="00E85185" w:rsidP="00A63935">
      <w:pPr>
        <w:spacing w:after="0"/>
        <w:rPr>
          <w:rFonts w:cstheme="minorHAnsi"/>
          <w:b/>
        </w:rPr>
      </w:pPr>
      <w:r w:rsidRPr="001519DA">
        <w:rPr>
          <w:rFonts w:cstheme="minorHAnsi"/>
          <w:b/>
        </w:rPr>
        <w:t>Project Development Leaders</w:t>
      </w:r>
    </w:p>
    <w:p w14:paraId="46ECB9E9" w14:textId="77777777" w:rsidR="00E85185" w:rsidRPr="00A317A1" w:rsidRDefault="00E85185" w:rsidP="00A63935">
      <w:pPr>
        <w:spacing w:after="0"/>
        <w:rPr>
          <w:rFonts w:eastAsia="Times New Roman" w:cstheme="minorHAnsi"/>
        </w:rPr>
      </w:pPr>
      <w:bookmarkStart w:id="0" w:name="_Toc52220753"/>
      <w:bookmarkStart w:id="1" w:name="_Toc52221137"/>
      <w:r w:rsidRPr="00A317A1">
        <w:rPr>
          <w:rFonts w:eastAsia="Times New Roman" w:cstheme="minorHAnsi"/>
        </w:rPr>
        <w:t>Connie Graves, MD</w:t>
      </w:r>
      <w:r>
        <w:rPr>
          <w:rFonts w:eastAsia="Times New Roman" w:cstheme="minorHAnsi"/>
        </w:rPr>
        <w:tab/>
      </w:r>
      <w:r>
        <w:rPr>
          <w:rFonts w:eastAsia="Times New Roman" w:cstheme="minorHAnsi"/>
        </w:rPr>
        <w:tab/>
      </w:r>
      <w:r w:rsidRPr="00A317A1">
        <w:rPr>
          <w:rFonts w:eastAsia="Times New Roman" w:cstheme="minorHAnsi"/>
        </w:rPr>
        <w:t>St. Thomas Midtown</w:t>
      </w:r>
      <w:bookmarkEnd w:id="0"/>
      <w:bookmarkEnd w:id="1"/>
    </w:p>
    <w:p w14:paraId="02A4F0DF" w14:textId="77777777" w:rsidR="00E85185" w:rsidRPr="00A317A1" w:rsidRDefault="00E85185" w:rsidP="00A63935">
      <w:pPr>
        <w:spacing w:after="0"/>
        <w:rPr>
          <w:rFonts w:eastAsia="Times New Roman" w:cstheme="minorHAnsi"/>
        </w:rPr>
      </w:pPr>
      <w:bookmarkStart w:id="2" w:name="_Toc52220754"/>
      <w:bookmarkStart w:id="3" w:name="_Toc52221138"/>
      <w:r w:rsidRPr="00A317A1">
        <w:rPr>
          <w:rFonts w:eastAsia="Times New Roman" w:cstheme="minorHAnsi"/>
        </w:rPr>
        <w:t>Danielle Tate, MD</w:t>
      </w:r>
      <w:r>
        <w:rPr>
          <w:rFonts w:eastAsia="Times New Roman" w:cstheme="minorHAnsi"/>
        </w:rPr>
        <w:tab/>
      </w:r>
      <w:r>
        <w:rPr>
          <w:rFonts w:eastAsia="Times New Roman" w:cstheme="minorHAnsi"/>
        </w:rPr>
        <w:tab/>
      </w:r>
      <w:r w:rsidRPr="00A317A1">
        <w:rPr>
          <w:rFonts w:eastAsia="Times New Roman" w:cstheme="minorHAnsi"/>
        </w:rPr>
        <w:t>Regional One Health</w:t>
      </w:r>
      <w:bookmarkEnd w:id="2"/>
      <w:bookmarkEnd w:id="3"/>
    </w:p>
    <w:p w14:paraId="5339C9A7" w14:textId="77777777" w:rsidR="004204E6" w:rsidRPr="00A317A1" w:rsidRDefault="004204E6" w:rsidP="00A63935">
      <w:pPr>
        <w:spacing w:after="0"/>
        <w:rPr>
          <w:rFonts w:eastAsia="Times New Roman" w:cstheme="minorHAnsi"/>
        </w:rPr>
      </w:pPr>
    </w:p>
    <w:p w14:paraId="3B6F69CF" w14:textId="77777777" w:rsidR="00E85185" w:rsidRPr="001519DA" w:rsidRDefault="00E85185" w:rsidP="00A63935">
      <w:pPr>
        <w:pBdr>
          <w:bottom w:val="single" w:sz="4" w:space="1" w:color="auto"/>
        </w:pBdr>
        <w:spacing w:after="0"/>
        <w:rPr>
          <w:b/>
          <w:bCs/>
        </w:rPr>
      </w:pPr>
      <w:bookmarkStart w:id="4" w:name="_Toc52220755"/>
      <w:bookmarkStart w:id="5" w:name="_Toc52221139"/>
      <w:r w:rsidRPr="001519DA">
        <w:rPr>
          <w:b/>
          <w:bCs/>
        </w:rPr>
        <w:t>Tennessee Initiative for Perinatal Quality Care (TIPQC) Leaders</w:t>
      </w:r>
      <w:bookmarkEnd w:id="4"/>
      <w:bookmarkEnd w:id="5"/>
    </w:p>
    <w:p w14:paraId="3C3B0AB3" w14:textId="77777777" w:rsidR="00E85185" w:rsidRPr="00A317A1" w:rsidRDefault="00E85185" w:rsidP="00A63935">
      <w:pPr>
        <w:spacing w:after="0"/>
        <w:rPr>
          <w:rFonts w:eastAsia="Times New Roman" w:cstheme="minorHAnsi"/>
        </w:rPr>
      </w:pPr>
      <w:bookmarkStart w:id="6" w:name="_Toc52220756"/>
      <w:bookmarkStart w:id="7" w:name="_Toc52221140"/>
      <w:r w:rsidRPr="00A317A1">
        <w:rPr>
          <w:rFonts w:eastAsia="Times New Roman" w:cstheme="minorHAnsi"/>
        </w:rPr>
        <w:t>Brenda Barker, MEd, MBA</w:t>
      </w:r>
      <w:r>
        <w:rPr>
          <w:rFonts w:eastAsia="Times New Roman" w:cstheme="minorHAnsi"/>
        </w:rPr>
        <w:tab/>
      </w:r>
      <w:r w:rsidRPr="00A317A1">
        <w:rPr>
          <w:rFonts w:eastAsia="Times New Roman" w:cstheme="minorHAnsi"/>
        </w:rPr>
        <w:t>TIPQC Executive Director</w:t>
      </w:r>
      <w:bookmarkEnd w:id="6"/>
      <w:bookmarkEnd w:id="7"/>
    </w:p>
    <w:p w14:paraId="40163DC8" w14:textId="77777777" w:rsidR="00E85185" w:rsidRPr="00A317A1" w:rsidRDefault="00E85185" w:rsidP="00A63935">
      <w:pPr>
        <w:spacing w:after="0"/>
        <w:rPr>
          <w:rFonts w:eastAsia="Times New Roman" w:cstheme="minorHAnsi"/>
        </w:rPr>
      </w:pPr>
      <w:bookmarkStart w:id="8" w:name="_Toc52220757"/>
      <w:bookmarkStart w:id="9" w:name="_Toc52221141"/>
      <w:r w:rsidRPr="00A317A1">
        <w:rPr>
          <w:rFonts w:eastAsia="Times New Roman" w:cstheme="minorHAnsi"/>
        </w:rPr>
        <w:t>Jessica Young, MD, MPH</w:t>
      </w:r>
      <w:r>
        <w:rPr>
          <w:rFonts w:eastAsia="Times New Roman" w:cstheme="minorHAnsi"/>
        </w:rPr>
        <w:tab/>
      </w:r>
      <w:r w:rsidRPr="00A317A1">
        <w:rPr>
          <w:rFonts w:eastAsia="Times New Roman" w:cstheme="minorHAnsi"/>
        </w:rPr>
        <w:t>TIPQC Maternal Medical Director</w:t>
      </w:r>
      <w:bookmarkEnd w:id="8"/>
      <w:bookmarkEnd w:id="9"/>
    </w:p>
    <w:p w14:paraId="304D09CF" w14:textId="77777777" w:rsidR="00E85185" w:rsidRPr="00A317A1" w:rsidRDefault="00E85185" w:rsidP="00A63935">
      <w:pPr>
        <w:spacing w:after="0"/>
        <w:rPr>
          <w:rFonts w:eastAsia="Times New Roman" w:cstheme="minorHAnsi"/>
        </w:rPr>
      </w:pPr>
      <w:bookmarkStart w:id="10" w:name="_Toc52220758"/>
      <w:bookmarkStart w:id="11" w:name="_Toc52221142"/>
      <w:r w:rsidRPr="00A317A1">
        <w:rPr>
          <w:rFonts w:eastAsia="Times New Roman" w:cstheme="minorHAnsi"/>
        </w:rPr>
        <w:t>Bonnie Miller, MSN, RN</w:t>
      </w:r>
      <w:r>
        <w:rPr>
          <w:rFonts w:eastAsia="Times New Roman" w:cstheme="minorHAnsi"/>
        </w:rPr>
        <w:tab/>
      </w:r>
      <w:r>
        <w:rPr>
          <w:rFonts w:eastAsia="Times New Roman" w:cstheme="minorHAnsi"/>
        </w:rPr>
        <w:tab/>
      </w:r>
      <w:r w:rsidRPr="00A317A1">
        <w:rPr>
          <w:rFonts w:eastAsia="Times New Roman" w:cstheme="minorHAnsi"/>
        </w:rPr>
        <w:t>TIPQC Maternal Quality Improvement Specialist</w:t>
      </w:r>
      <w:bookmarkEnd w:id="10"/>
      <w:bookmarkEnd w:id="11"/>
      <w:r w:rsidRPr="00A317A1">
        <w:rPr>
          <w:rFonts w:eastAsia="Times New Roman" w:cstheme="minorHAnsi"/>
        </w:rPr>
        <w:t xml:space="preserve"> </w:t>
      </w:r>
    </w:p>
    <w:p w14:paraId="167E101C" w14:textId="77777777" w:rsidR="00E85185" w:rsidRDefault="00E85185" w:rsidP="00A63935">
      <w:pPr>
        <w:spacing w:after="0"/>
        <w:rPr>
          <w:rFonts w:eastAsia="Times New Roman" w:cstheme="minorHAnsi"/>
        </w:rPr>
      </w:pPr>
      <w:bookmarkStart w:id="12" w:name="_Toc52220759"/>
      <w:bookmarkStart w:id="13" w:name="_Toc52221143"/>
      <w:r w:rsidRPr="00A317A1">
        <w:rPr>
          <w:rFonts w:eastAsia="Times New Roman" w:cstheme="minorHAnsi"/>
        </w:rPr>
        <w:t>Theresa Scott, MS</w:t>
      </w:r>
      <w:r>
        <w:rPr>
          <w:rFonts w:eastAsia="Times New Roman" w:cstheme="minorHAnsi"/>
        </w:rPr>
        <w:tab/>
      </w:r>
      <w:r>
        <w:rPr>
          <w:rFonts w:eastAsia="Times New Roman" w:cstheme="minorHAnsi"/>
        </w:rPr>
        <w:tab/>
      </w:r>
      <w:r w:rsidRPr="00A317A1">
        <w:rPr>
          <w:rFonts w:eastAsia="Times New Roman" w:cstheme="minorHAnsi"/>
        </w:rPr>
        <w:t>TIPQC Data Manager</w:t>
      </w:r>
      <w:bookmarkEnd w:id="12"/>
      <w:bookmarkEnd w:id="13"/>
    </w:p>
    <w:p w14:paraId="0F0927DC" w14:textId="77777777" w:rsidR="004204E6" w:rsidRPr="00461A83" w:rsidRDefault="004204E6" w:rsidP="002468A8">
      <w:pPr>
        <w:spacing w:after="0" w:line="240" w:lineRule="auto"/>
        <w:rPr>
          <w:rFonts w:eastAsia="Times New Roman" w:cstheme="minorHAnsi"/>
        </w:rPr>
      </w:pPr>
    </w:p>
    <w:p w14:paraId="71463B5D" w14:textId="77777777" w:rsidR="001519DA" w:rsidRDefault="00E85185" w:rsidP="002468A8">
      <w:pPr>
        <w:pBdr>
          <w:bottom w:val="single" w:sz="4" w:space="1" w:color="auto"/>
        </w:pBdr>
        <w:spacing w:after="0" w:line="240" w:lineRule="auto"/>
        <w:rPr>
          <w:rFonts w:eastAsia="Times New Roman" w:cstheme="minorHAnsi"/>
          <w:b/>
        </w:rPr>
      </w:pPr>
      <w:r w:rsidRPr="001519DA">
        <w:rPr>
          <w:rFonts w:eastAsia="Times New Roman" w:cstheme="minorHAnsi"/>
          <w:b/>
        </w:rPr>
        <w:t>Pilot Teams</w:t>
      </w:r>
    </w:p>
    <w:p w14:paraId="2FF0D938" w14:textId="2E606402" w:rsidR="001519DA" w:rsidRPr="001519DA" w:rsidRDefault="001519DA" w:rsidP="002468A8">
      <w:pPr>
        <w:spacing w:after="0" w:line="240" w:lineRule="auto"/>
        <w:rPr>
          <w:rFonts w:eastAsia="Times New Roman" w:cstheme="minorHAnsi"/>
          <w:b/>
        </w:rPr>
        <w:sectPr w:rsidR="001519DA" w:rsidRPr="001519DA" w:rsidSect="008529C9">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432" w:footer="432" w:gutter="0"/>
          <w:cols w:space="720"/>
          <w:titlePg/>
          <w:docGrid w:linePitch="360"/>
        </w:sectPr>
      </w:pPr>
    </w:p>
    <w:p w14:paraId="7F218D56" w14:textId="77777777" w:rsidR="00EA5988" w:rsidRDefault="00EA5988" w:rsidP="002468A8">
      <w:pPr>
        <w:spacing w:after="0" w:line="240" w:lineRule="auto"/>
        <w:rPr>
          <w:rFonts w:eastAsia="Times New Roman" w:cstheme="minorHAnsi"/>
          <w:bCs/>
        </w:rPr>
      </w:pPr>
      <w:r>
        <w:rPr>
          <w:rFonts w:eastAsia="Times New Roman" w:cstheme="minorHAnsi"/>
          <w:bCs/>
        </w:rPr>
        <w:t>Baptist Memorial Hospital for Women &amp; Children</w:t>
      </w:r>
    </w:p>
    <w:p w14:paraId="4538079D" w14:textId="4DE591DB" w:rsidR="00EA5988" w:rsidRDefault="00EA5988" w:rsidP="002468A8">
      <w:pPr>
        <w:spacing w:after="0" w:line="240" w:lineRule="auto"/>
        <w:ind w:firstLine="720"/>
        <w:rPr>
          <w:rFonts w:eastAsia="Times New Roman" w:cstheme="minorHAnsi"/>
          <w:bCs/>
        </w:rPr>
      </w:pPr>
      <w:r>
        <w:rPr>
          <w:rFonts w:eastAsia="Times New Roman" w:cstheme="minorHAnsi"/>
          <w:bCs/>
        </w:rPr>
        <w:t xml:space="preserve">Camielle Fishel, </w:t>
      </w:r>
      <w:r w:rsidR="00396776">
        <w:rPr>
          <w:rFonts w:eastAsia="Times New Roman" w:cstheme="minorHAnsi"/>
          <w:bCs/>
        </w:rPr>
        <w:t>DNP, RNC-OB</w:t>
      </w:r>
    </w:p>
    <w:p w14:paraId="4E7CEEA6" w14:textId="77777777" w:rsidR="00EA5988" w:rsidRDefault="00EA5988" w:rsidP="002468A8">
      <w:pPr>
        <w:spacing w:after="0" w:line="240" w:lineRule="auto"/>
        <w:rPr>
          <w:rFonts w:eastAsia="Times New Roman" w:cstheme="minorHAnsi"/>
          <w:bCs/>
        </w:rPr>
      </w:pPr>
    </w:p>
    <w:p w14:paraId="564231EC" w14:textId="77777777" w:rsidR="00EA5988" w:rsidRDefault="00EA5988" w:rsidP="002468A8">
      <w:pPr>
        <w:spacing w:after="0" w:line="240" w:lineRule="auto"/>
        <w:rPr>
          <w:rFonts w:eastAsia="Times New Roman" w:cstheme="minorHAnsi"/>
          <w:bCs/>
        </w:rPr>
      </w:pPr>
      <w:r>
        <w:rPr>
          <w:rFonts w:eastAsia="Times New Roman" w:cstheme="minorHAnsi"/>
          <w:bCs/>
        </w:rPr>
        <w:t>Baptist Memorial Tipton</w:t>
      </w:r>
    </w:p>
    <w:p w14:paraId="4482076C" w14:textId="77777777" w:rsidR="00EA5988" w:rsidRDefault="00EA5988" w:rsidP="002468A8">
      <w:pPr>
        <w:spacing w:after="0" w:line="240" w:lineRule="auto"/>
        <w:ind w:firstLine="720"/>
        <w:rPr>
          <w:rFonts w:eastAsia="Times New Roman" w:cstheme="minorHAnsi"/>
          <w:bCs/>
        </w:rPr>
      </w:pPr>
      <w:r>
        <w:rPr>
          <w:rFonts w:eastAsia="Times New Roman" w:cstheme="minorHAnsi"/>
          <w:bCs/>
        </w:rPr>
        <w:t>Kim Strickland, RN</w:t>
      </w:r>
    </w:p>
    <w:p w14:paraId="446B6323" w14:textId="77777777" w:rsidR="00EA5988" w:rsidRDefault="00EA5988" w:rsidP="002468A8">
      <w:pPr>
        <w:spacing w:after="0" w:line="240" w:lineRule="auto"/>
        <w:rPr>
          <w:rFonts w:eastAsia="Times New Roman" w:cstheme="minorHAnsi"/>
          <w:bCs/>
        </w:rPr>
      </w:pPr>
    </w:p>
    <w:p w14:paraId="732E1389" w14:textId="77777777" w:rsidR="00EA5988" w:rsidRDefault="00EA5988" w:rsidP="002468A8">
      <w:pPr>
        <w:spacing w:after="0" w:line="240" w:lineRule="auto"/>
        <w:rPr>
          <w:rFonts w:eastAsia="Times New Roman" w:cstheme="minorHAnsi"/>
          <w:bCs/>
        </w:rPr>
      </w:pPr>
      <w:r>
        <w:rPr>
          <w:rFonts w:eastAsia="Times New Roman" w:cstheme="minorHAnsi"/>
          <w:bCs/>
        </w:rPr>
        <w:t>Northcrest Medical Center</w:t>
      </w:r>
    </w:p>
    <w:p w14:paraId="49B07078" w14:textId="77777777" w:rsidR="00EA5988" w:rsidRDefault="00EA5988" w:rsidP="002468A8">
      <w:pPr>
        <w:spacing w:after="0" w:line="240" w:lineRule="auto"/>
        <w:ind w:firstLine="720"/>
        <w:rPr>
          <w:rFonts w:eastAsia="Times New Roman" w:cstheme="minorHAnsi"/>
          <w:bCs/>
        </w:rPr>
      </w:pPr>
      <w:r>
        <w:rPr>
          <w:rFonts w:eastAsia="Times New Roman" w:cstheme="minorHAnsi"/>
          <w:bCs/>
        </w:rPr>
        <w:t>Shana Dowell</w:t>
      </w:r>
    </w:p>
    <w:p w14:paraId="3993A910" w14:textId="77777777" w:rsidR="00EA5988" w:rsidRDefault="00EA5988" w:rsidP="002468A8">
      <w:pPr>
        <w:spacing w:after="0" w:line="240" w:lineRule="auto"/>
        <w:rPr>
          <w:rFonts w:eastAsia="Times New Roman" w:cstheme="minorHAnsi"/>
          <w:bCs/>
        </w:rPr>
      </w:pPr>
    </w:p>
    <w:p w14:paraId="1FC633D0" w14:textId="10D7959F" w:rsidR="00E85185" w:rsidRDefault="007D53EC" w:rsidP="002468A8">
      <w:pPr>
        <w:spacing w:after="0" w:line="240" w:lineRule="auto"/>
        <w:rPr>
          <w:rFonts w:eastAsia="Times New Roman" w:cstheme="minorHAnsi"/>
          <w:bCs/>
        </w:rPr>
      </w:pPr>
      <w:r w:rsidRPr="007D53EC">
        <w:rPr>
          <w:rFonts w:eastAsia="Times New Roman" w:cstheme="minorHAnsi"/>
          <w:bCs/>
        </w:rPr>
        <w:t xml:space="preserve">Regional </w:t>
      </w:r>
      <w:r>
        <w:rPr>
          <w:rFonts w:eastAsia="Times New Roman" w:cstheme="minorHAnsi"/>
          <w:bCs/>
        </w:rPr>
        <w:t>One Health</w:t>
      </w:r>
    </w:p>
    <w:p w14:paraId="5647AE79" w14:textId="77777777" w:rsidR="007D53EC" w:rsidRPr="00461A83" w:rsidRDefault="007D53EC" w:rsidP="002468A8">
      <w:pPr>
        <w:spacing w:after="0"/>
        <w:ind w:firstLine="720"/>
        <w:rPr>
          <w:rFonts w:eastAsia="Times New Roman" w:cstheme="minorHAnsi"/>
        </w:rPr>
      </w:pPr>
      <w:r w:rsidRPr="00461A83">
        <w:rPr>
          <w:rFonts w:eastAsia="Times New Roman" w:cstheme="minorHAnsi"/>
        </w:rPr>
        <w:t>Abigail Combs, MD</w:t>
      </w:r>
    </w:p>
    <w:p w14:paraId="16FD4821" w14:textId="77777777" w:rsidR="007D53EC" w:rsidRPr="00461A83" w:rsidRDefault="007D53EC" w:rsidP="002468A8">
      <w:pPr>
        <w:spacing w:after="0"/>
        <w:ind w:firstLine="720"/>
        <w:rPr>
          <w:rFonts w:eastAsia="Times New Roman" w:cstheme="minorHAnsi"/>
        </w:rPr>
      </w:pPr>
      <w:r w:rsidRPr="00461A83">
        <w:rPr>
          <w:rFonts w:eastAsia="Times New Roman" w:cstheme="minorHAnsi"/>
        </w:rPr>
        <w:t>Victoria Lyons, MD</w:t>
      </w:r>
    </w:p>
    <w:p w14:paraId="0DC4CA3F" w14:textId="77777777" w:rsidR="007D53EC" w:rsidRPr="00461A83" w:rsidRDefault="007D53EC" w:rsidP="002468A8">
      <w:pPr>
        <w:spacing w:after="0"/>
        <w:ind w:firstLine="720"/>
        <w:rPr>
          <w:rFonts w:eastAsia="Times New Roman" w:cstheme="minorHAnsi"/>
        </w:rPr>
      </w:pPr>
      <w:r w:rsidRPr="00461A83">
        <w:rPr>
          <w:rFonts w:eastAsia="Times New Roman" w:cstheme="minorHAnsi"/>
        </w:rPr>
        <w:t>Danylle Johnson, MSN, RN</w:t>
      </w:r>
    </w:p>
    <w:p w14:paraId="6F766704" w14:textId="77777777" w:rsidR="007D53EC" w:rsidRDefault="007D53EC" w:rsidP="002468A8">
      <w:pPr>
        <w:spacing w:after="0"/>
        <w:rPr>
          <w:rFonts w:eastAsia="Times New Roman" w:cstheme="minorHAnsi"/>
        </w:rPr>
      </w:pPr>
      <w:r>
        <w:rPr>
          <w:rFonts w:eastAsia="Times New Roman" w:cstheme="minorHAnsi"/>
          <w:bCs/>
        </w:rPr>
        <w:br w:type="column"/>
      </w:r>
      <w:r w:rsidRPr="00461A83">
        <w:rPr>
          <w:rFonts w:eastAsia="Times New Roman" w:cstheme="minorHAnsi"/>
        </w:rPr>
        <w:t>University of Tennessee Medical Center, Knoxville</w:t>
      </w:r>
    </w:p>
    <w:p w14:paraId="5C4E0A59" w14:textId="3D332DF2" w:rsidR="007D53EC" w:rsidRPr="007D53EC" w:rsidRDefault="007D53EC" w:rsidP="002468A8">
      <w:pPr>
        <w:spacing w:after="0"/>
        <w:ind w:firstLine="720"/>
        <w:rPr>
          <w:rFonts w:eastAsia="Times New Roman" w:cstheme="minorHAnsi"/>
        </w:rPr>
      </w:pPr>
      <w:r w:rsidRPr="00461A83">
        <w:rPr>
          <w:rFonts w:eastAsia="Times New Roman" w:cstheme="minorHAnsi"/>
          <w:bCs/>
        </w:rPr>
        <w:t>Tripp Nelson, MD</w:t>
      </w:r>
    </w:p>
    <w:p w14:paraId="38EFCE47" w14:textId="77777777" w:rsidR="007D53EC" w:rsidRPr="00461A83" w:rsidRDefault="007D53EC" w:rsidP="002468A8">
      <w:pPr>
        <w:spacing w:after="0"/>
        <w:ind w:firstLine="720"/>
        <w:rPr>
          <w:rFonts w:eastAsia="Times New Roman" w:cstheme="minorHAnsi"/>
          <w:bCs/>
        </w:rPr>
      </w:pPr>
      <w:r w:rsidRPr="00461A83">
        <w:rPr>
          <w:rFonts w:eastAsia="Times New Roman" w:cstheme="minorHAnsi"/>
          <w:bCs/>
        </w:rPr>
        <w:t>Megan Lacy, MPH</w:t>
      </w:r>
    </w:p>
    <w:p w14:paraId="62C93A61" w14:textId="77777777" w:rsidR="007D53EC" w:rsidRPr="00461A83" w:rsidRDefault="007D53EC" w:rsidP="002468A8">
      <w:pPr>
        <w:spacing w:after="0"/>
        <w:ind w:firstLine="720"/>
        <w:rPr>
          <w:rFonts w:eastAsia="Times New Roman" w:cstheme="minorHAnsi"/>
          <w:bCs/>
        </w:rPr>
      </w:pPr>
      <w:r w:rsidRPr="00461A83">
        <w:rPr>
          <w:rFonts w:eastAsia="Times New Roman" w:cstheme="minorHAnsi"/>
          <w:bCs/>
        </w:rPr>
        <w:t>Charlotte McCarley, MD</w:t>
      </w:r>
    </w:p>
    <w:p w14:paraId="5CD18B1B" w14:textId="77777777" w:rsidR="007D53EC" w:rsidRPr="00461A83" w:rsidRDefault="007D53EC" w:rsidP="002468A8">
      <w:pPr>
        <w:spacing w:after="0"/>
        <w:ind w:firstLine="720"/>
        <w:rPr>
          <w:rFonts w:eastAsia="Times New Roman" w:cstheme="minorHAnsi"/>
          <w:bCs/>
        </w:rPr>
      </w:pPr>
      <w:r w:rsidRPr="00461A83">
        <w:rPr>
          <w:rFonts w:eastAsia="Times New Roman" w:cstheme="minorHAnsi"/>
          <w:bCs/>
        </w:rPr>
        <w:t xml:space="preserve">Nikki Zite, MD </w:t>
      </w:r>
    </w:p>
    <w:p w14:paraId="6DD26BEA" w14:textId="77777777" w:rsidR="007D53EC" w:rsidRPr="00461A83" w:rsidRDefault="007D53EC" w:rsidP="002468A8">
      <w:pPr>
        <w:spacing w:after="0"/>
        <w:ind w:firstLine="720"/>
        <w:rPr>
          <w:rFonts w:eastAsia="Times New Roman" w:cstheme="minorHAnsi"/>
          <w:bCs/>
        </w:rPr>
      </w:pPr>
      <w:r w:rsidRPr="00461A83">
        <w:rPr>
          <w:rFonts w:eastAsia="Times New Roman" w:cstheme="minorHAnsi"/>
          <w:bCs/>
        </w:rPr>
        <w:t>Kelsie Otten, BSN, RN, C-EFM, RNC-OB</w:t>
      </w:r>
    </w:p>
    <w:p w14:paraId="27A2CA43" w14:textId="77777777" w:rsidR="007D53EC" w:rsidRDefault="007D53EC" w:rsidP="002468A8">
      <w:pPr>
        <w:spacing w:after="0"/>
        <w:ind w:firstLine="720"/>
        <w:rPr>
          <w:rFonts w:eastAsia="Times New Roman" w:cstheme="minorHAnsi"/>
          <w:bCs/>
        </w:rPr>
      </w:pPr>
      <w:r w:rsidRPr="00461A83">
        <w:rPr>
          <w:rFonts w:eastAsia="Times New Roman" w:cstheme="minorHAnsi"/>
          <w:bCs/>
        </w:rPr>
        <w:t>Robin Swaggerty, MSN, FNP-BC</w:t>
      </w:r>
    </w:p>
    <w:p w14:paraId="6188BF53" w14:textId="43F1A063" w:rsidR="007D53EC" w:rsidRDefault="007D53EC" w:rsidP="002468A8">
      <w:pPr>
        <w:spacing w:after="0"/>
        <w:ind w:firstLine="720"/>
        <w:rPr>
          <w:rFonts w:eastAsia="Times New Roman" w:cstheme="minorHAnsi"/>
          <w:bCs/>
        </w:rPr>
      </w:pPr>
      <w:r w:rsidRPr="00461A83">
        <w:rPr>
          <w:rFonts w:eastAsia="Times New Roman" w:cstheme="minorHAnsi"/>
          <w:bCs/>
        </w:rPr>
        <w:t>Becki Morrison, MSN, RN, C-EFM</w:t>
      </w:r>
    </w:p>
    <w:p w14:paraId="56AA2661" w14:textId="16FFDC6A" w:rsidR="007D53EC" w:rsidRDefault="007D53EC" w:rsidP="002468A8">
      <w:pPr>
        <w:spacing w:after="0"/>
        <w:ind w:firstLine="720"/>
        <w:rPr>
          <w:rFonts w:eastAsia="Times New Roman" w:cstheme="minorHAnsi"/>
          <w:bCs/>
        </w:rPr>
      </w:pPr>
      <w:r w:rsidRPr="00461A83">
        <w:rPr>
          <w:rFonts w:eastAsia="Times New Roman" w:cstheme="minorHAnsi"/>
          <w:bCs/>
        </w:rPr>
        <w:t>Carrie White, BSN, RN, C-EFM</w:t>
      </w:r>
    </w:p>
    <w:p w14:paraId="39A9B65A" w14:textId="77777777" w:rsidR="00EA5988" w:rsidRDefault="00EA5988" w:rsidP="002468A8">
      <w:pPr>
        <w:spacing w:after="0" w:line="240" w:lineRule="auto"/>
        <w:rPr>
          <w:rFonts w:eastAsia="Times New Roman" w:cstheme="minorHAnsi"/>
          <w:bCs/>
        </w:rPr>
      </w:pPr>
    </w:p>
    <w:p w14:paraId="4DCE3204" w14:textId="0F4087E3" w:rsidR="00EA5988" w:rsidRDefault="00EA5988" w:rsidP="002468A8">
      <w:pPr>
        <w:spacing w:after="0" w:line="240" w:lineRule="auto"/>
        <w:rPr>
          <w:rFonts w:eastAsia="Times New Roman" w:cstheme="minorHAnsi"/>
          <w:bCs/>
        </w:rPr>
      </w:pPr>
      <w:r>
        <w:rPr>
          <w:rFonts w:eastAsia="Times New Roman" w:cstheme="minorHAnsi"/>
          <w:bCs/>
        </w:rPr>
        <w:t>Vanderbilt University Medical Center</w:t>
      </w:r>
    </w:p>
    <w:p w14:paraId="7A61A694" w14:textId="77777777" w:rsidR="00EA5988" w:rsidRDefault="00EA5988" w:rsidP="002468A8">
      <w:pPr>
        <w:spacing w:after="0" w:line="240" w:lineRule="auto"/>
        <w:ind w:firstLine="720"/>
        <w:rPr>
          <w:rFonts w:eastAsia="Times New Roman" w:cstheme="minorHAnsi"/>
          <w:bCs/>
        </w:rPr>
      </w:pPr>
      <w:r>
        <w:rPr>
          <w:rFonts w:eastAsia="Times New Roman" w:cstheme="minorHAnsi"/>
          <w:bCs/>
        </w:rPr>
        <w:t>Rolanda Lister, MD</w:t>
      </w:r>
    </w:p>
    <w:p w14:paraId="654D459E" w14:textId="77777777" w:rsidR="002C7ECB" w:rsidRDefault="002C7ECB" w:rsidP="002468A8">
      <w:pPr>
        <w:spacing w:after="0" w:line="240" w:lineRule="auto"/>
        <w:rPr>
          <w:rFonts w:eastAsia="Times New Roman" w:cstheme="minorHAnsi"/>
        </w:rPr>
      </w:pPr>
    </w:p>
    <w:p w14:paraId="42355060" w14:textId="70D638C8" w:rsidR="002C7ECB" w:rsidRDefault="002C7ECB" w:rsidP="002468A8">
      <w:pPr>
        <w:spacing w:after="0" w:line="240" w:lineRule="auto"/>
        <w:rPr>
          <w:rFonts w:eastAsia="Times New Roman" w:cstheme="minorHAnsi"/>
        </w:rPr>
        <w:sectPr w:rsidR="002C7ECB" w:rsidSect="001519DA">
          <w:type w:val="continuous"/>
          <w:pgSz w:w="12240" w:h="15840"/>
          <w:pgMar w:top="720" w:right="720" w:bottom="720" w:left="720" w:header="432" w:footer="432" w:gutter="0"/>
          <w:cols w:num="2" w:sep="1" w:space="720"/>
          <w:docGrid w:linePitch="360"/>
        </w:sectPr>
      </w:pPr>
    </w:p>
    <w:p w14:paraId="40E5FCD5" w14:textId="77777777" w:rsidR="001519DA" w:rsidRDefault="001519DA" w:rsidP="002468A8">
      <w:pPr>
        <w:pBdr>
          <w:top w:val="single" w:sz="4" w:space="1" w:color="auto"/>
          <w:left w:val="single" w:sz="4" w:space="4" w:color="auto"/>
          <w:bottom w:val="single" w:sz="4" w:space="1" w:color="auto"/>
          <w:right w:val="single" w:sz="4" w:space="4" w:color="auto"/>
        </w:pBdr>
        <w:spacing w:after="0" w:line="240" w:lineRule="auto"/>
        <w:rPr>
          <w:rFonts w:cstheme="minorHAnsi"/>
        </w:rPr>
      </w:pPr>
    </w:p>
    <w:p w14:paraId="62E7993E" w14:textId="52214D8C" w:rsidR="002B4D4A" w:rsidRDefault="002B4D4A" w:rsidP="002468A8">
      <w:pPr>
        <w:pBdr>
          <w:top w:val="single" w:sz="4" w:space="1" w:color="auto"/>
          <w:left w:val="single" w:sz="4" w:space="4" w:color="auto"/>
          <w:bottom w:val="single" w:sz="4" w:space="1" w:color="auto"/>
          <w:right w:val="single" w:sz="4" w:space="4" w:color="auto"/>
        </w:pBdr>
        <w:spacing w:after="0" w:line="240" w:lineRule="auto"/>
        <w:rPr>
          <w:rFonts w:cstheme="minorHAnsi"/>
        </w:rPr>
      </w:pPr>
      <w:r w:rsidRPr="00461A83">
        <w:rPr>
          <w:rFonts w:cstheme="minorHAnsi"/>
        </w:rPr>
        <w:t xml:space="preserve">The Tennessee Initiative for Perinatal Quality Care (TIPQC) would like to thank other states who have shared and/or published their </w:t>
      </w:r>
      <w:r w:rsidR="00977927" w:rsidRPr="00461A83">
        <w:rPr>
          <w:rFonts w:cstheme="minorHAnsi"/>
        </w:rPr>
        <w:t>Hypertension and Preeclampsia</w:t>
      </w:r>
      <w:r w:rsidRPr="00461A83">
        <w:rPr>
          <w:rFonts w:cstheme="minorHAnsi"/>
        </w:rPr>
        <w:t xml:space="preserve"> Improvement toolkits. We have learned from your efforts and initiatives and have adapted portions from each state toolkit. Together, we can make a difference! </w:t>
      </w:r>
    </w:p>
    <w:p w14:paraId="62A8C95A" w14:textId="77777777" w:rsidR="001519DA" w:rsidRPr="00461A83" w:rsidRDefault="001519DA" w:rsidP="002468A8">
      <w:pPr>
        <w:pBdr>
          <w:top w:val="single" w:sz="4" w:space="1" w:color="auto"/>
          <w:left w:val="single" w:sz="4" w:space="4" w:color="auto"/>
          <w:bottom w:val="single" w:sz="4" w:space="1" w:color="auto"/>
          <w:right w:val="single" w:sz="4" w:space="4" w:color="auto"/>
        </w:pBdr>
        <w:spacing w:after="0" w:line="240" w:lineRule="auto"/>
        <w:rPr>
          <w:rFonts w:cstheme="minorHAnsi"/>
        </w:rPr>
      </w:pPr>
    </w:p>
    <w:p w14:paraId="69EED4EF" w14:textId="77777777" w:rsidR="002B4D4A" w:rsidRPr="00461A83" w:rsidRDefault="002B4D4A" w:rsidP="002468A8">
      <w:pPr>
        <w:spacing w:after="0" w:line="240" w:lineRule="auto"/>
        <w:rPr>
          <w:rFonts w:cstheme="minorHAnsi"/>
        </w:rPr>
      </w:pPr>
    </w:p>
    <w:p w14:paraId="0A6BC6DE" w14:textId="77777777" w:rsidR="002B4D4A" w:rsidRPr="00461A83" w:rsidRDefault="002B4D4A" w:rsidP="002468A8">
      <w:pPr>
        <w:spacing w:after="0" w:line="240" w:lineRule="auto"/>
        <w:rPr>
          <w:rFonts w:cstheme="minorHAnsi"/>
        </w:rPr>
      </w:pPr>
    </w:p>
    <w:p w14:paraId="05E39FE1" w14:textId="7FD1077C" w:rsidR="002B4D4A" w:rsidRPr="001519DA" w:rsidRDefault="002B4D4A" w:rsidP="002468A8">
      <w:pPr>
        <w:spacing w:after="0" w:line="240" w:lineRule="auto"/>
        <w:rPr>
          <w:rFonts w:cstheme="minorHAnsi"/>
        </w:rPr>
      </w:pPr>
      <w:r w:rsidRPr="00461A83">
        <w:rPr>
          <w:rFonts w:cstheme="minorHAnsi"/>
          <w:b/>
        </w:rPr>
        <w:t>Specific Acknowledgments</w:t>
      </w:r>
    </w:p>
    <w:p w14:paraId="51B967ED" w14:textId="2CA37F94" w:rsidR="002B4D4A" w:rsidRPr="00461A83" w:rsidRDefault="002B4D4A" w:rsidP="002468A8">
      <w:pPr>
        <w:pStyle w:val="ListParagraph"/>
        <w:numPr>
          <w:ilvl w:val="0"/>
          <w:numId w:val="1"/>
        </w:numPr>
        <w:spacing w:after="0" w:line="240" w:lineRule="auto"/>
        <w:contextualSpacing w:val="0"/>
        <w:rPr>
          <w:rFonts w:cstheme="minorHAnsi"/>
        </w:rPr>
      </w:pPr>
      <w:r w:rsidRPr="00461A83">
        <w:rPr>
          <w:rFonts w:cstheme="minorHAnsi"/>
        </w:rPr>
        <w:t>Tennessee Department of Health</w:t>
      </w:r>
      <w:r w:rsidR="006D15EA" w:rsidRPr="00461A83">
        <w:rPr>
          <w:rFonts w:cstheme="minorHAnsi"/>
        </w:rPr>
        <w:t xml:space="preserve"> (TDH)</w:t>
      </w:r>
    </w:p>
    <w:p w14:paraId="50D4DB71" w14:textId="58E02C86" w:rsidR="002B4D4A" w:rsidRPr="00461A83" w:rsidRDefault="002B4D4A" w:rsidP="002468A8">
      <w:pPr>
        <w:pStyle w:val="ListParagraph"/>
        <w:numPr>
          <w:ilvl w:val="0"/>
          <w:numId w:val="1"/>
        </w:numPr>
        <w:spacing w:after="0" w:line="240" w:lineRule="auto"/>
        <w:contextualSpacing w:val="0"/>
        <w:rPr>
          <w:rFonts w:cstheme="minorHAnsi"/>
        </w:rPr>
      </w:pPr>
      <w:r w:rsidRPr="00461A83">
        <w:rPr>
          <w:rFonts w:cstheme="minorHAnsi"/>
        </w:rPr>
        <w:t>Tennessee Hospital Association</w:t>
      </w:r>
      <w:r w:rsidR="006D15EA" w:rsidRPr="00461A83">
        <w:rPr>
          <w:rFonts w:cstheme="minorHAnsi"/>
        </w:rPr>
        <w:t xml:space="preserve"> (THA)</w:t>
      </w:r>
    </w:p>
    <w:p w14:paraId="26443C8D" w14:textId="77777777" w:rsidR="002C2504" w:rsidRPr="00461A83" w:rsidRDefault="00351811" w:rsidP="002468A8">
      <w:pPr>
        <w:pStyle w:val="ListParagraph"/>
        <w:numPr>
          <w:ilvl w:val="0"/>
          <w:numId w:val="1"/>
        </w:numPr>
        <w:spacing w:after="0" w:line="240" w:lineRule="auto"/>
        <w:contextualSpacing w:val="0"/>
        <w:rPr>
          <w:rFonts w:cstheme="minorHAnsi"/>
        </w:rPr>
      </w:pPr>
      <w:r w:rsidRPr="00461A83">
        <w:rPr>
          <w:rFonts w:cstheme="minorHAnsi"/>
        </w:rPr>
        <w:t>Pilot Teams</w:t>
      </w:r>
      <w:r w:rsidR="00064989" w:rsidRPr="00461A83">
        <w:rPr>
          <w:rFonts w:cstheme="minorHAnsi"/>
        </w:rPr>
        <w:t xml:space="preserve"> –</w:t>
      </w:r>
    </w:p>
    <w:p w14:paraId="5FEE7628" w14:textId="70C99C68" w:rsidR="002C2504" w:rsidRPr="00461A83" w:rsidRDefault="00BB5471" w:rsidP="002468A8">
      <w:pPr>
        <w:pStyle w:val="ListParagraph"/>
        <w:numPr>
          <w:ilvl w:val="1"/>
          <w:numId w:val="1"/>
        </w:numPr>
        <w:spacing w:after="0" w:line="240" w:lineRule="auto"/>
        <w:contextualSpacing w:val="0"/>
        <w:rPr>
          <w:rFonts w:cstheme="minorHAnsi"/>
        </w:rPr>
      </w:pPr>
      <w:r w:rsidRPr="00461A83">
        <w:rPr>
          <w:rFonts w:cstheme="minorHAnsi"/>
        </w:rPr>
        <w:t>Bapt</w:t>
      </w:r>
      <w:r w:rsidR="002C2504" w:rsidRPr="00461A83">
        <w:rPr>
          <w:rFonts w:cstheme="minorHAnsi"/>
        </w:rPr>
        <w:t>ist Memorial Hospital for Women</w:t>
      </w:r>
    </w:p>
    <w:p w14:paraId="09AB6DF0" w14:textId="01823A92" w:rsidR="002C2504" w:rsidRPr="00461A83" w:rsidRDefault="00BB5471" w:rsidP="002468A8">
      <w:pPr>
        <w:pStyle w:val="ListParagraph"/>
        <w:numPr>
          <w:ilvl w:val="1"/>
          <w:numId w:val="1"/>
        </w:numPr>
        <w:spacing w:after="0" w:line="240" w:lineRule="auto"/>
        <w:contextualSpacing w:val="0"/>
        <w:rPr>
          <w:rFonts w:cstheme="minorHAnsi"/>
        </w:rPr>
      </w:pPr>
      <w:r w:rsidRPr="00461A83">
        <w:rPr>
          <w:rFonts w:cstheme="minorHAnsi"/>
        </w:rPr>
        <w:t>Baptist Memoria</w:t>
      </w:r>
      <w:r w:rsidR="002C2504" w:rsidRPr="00461A83">
        <w:rPr>
          <w:rFonts w:cstheme="minorHAnsi"/>
        </w:rPr>
        <w:t>l</w:t>
      </w:r>
      <w:r w:rsidRPr="00461A83">
        <w:rPr>
          <w:rFonts w:cstheme="minorHAnsi"/>
        </w:rPr>
        <w:t>-</w:t>
      </w:r>
      <w:r w:rsidR="002C2504" w:rsidRPr="00461A83">
        <w:rPr>
          <w:rFonts w:cstheme="minorHAnsi"/>
        </w:rPr>
        <w:t>Tipton</w:t>
      </w:r>
    </w:p>
    <w:p w14:paraId="1EE3664E" w14:textId="7C0D9F05" w:rsidR="002C2504" w:rsidRPr="00461A83" w:rsidRDefault="002C2504" w:rsidP="002468A8">
      <w:pPr>
        <w:pStyle w:val="ListParagraph"/>
        <w:numPr>
          <w:ilvl w:val="1"/>
          <w:numId w:val="1"/>
        </w:numPr>
        <w:spacing w:after="0" w:line="240" w:lineRule="auto"/>
        <w:contextualSpacing w:val="0"/>
        <w:rPr>
          <w:rFonts w:cstheme="minorHAnsi"/>
        </w:rPr>
      </w:pPr>
      <w:r w:rsidRPr="00461A83">
        <w:rPr>
          <w:rFonts w:cstheme="minorHAnsi"/>
        </w:rPr>
        <w:t>NorthCrest Medical Center</w:t>
      </w:r>
      <w:r w:rsidR="00BB5471" w:rsidRPr="00461A83">
        <w:rPr>
          <w:rFonts w:cstheme="minorHAnsi"/>
        </w:rPr>
        <w:t xml:space="preserve"> </w:t>
      </w:r>
    </w:p>
    <w:p w14:paraId="37ABD658" w14:textId="319A748F" w:rsidR="002C2504" w:rsidRPr="00461A83" w:rsidRDefault="00BB5471" w:rsidP="002468A8">
      <w:pPr>
        <w:pStyle w:val="ListParagraph"/>
        <w:numPr>
          <w:ilvl w:val="1"/>
          <w:numId w:val="1"/>
        </w:numPr>
        <w:spacing w:after="0" w:line="240" w:lineRule="auto"/>
        <w:contextualSpacing w:val="0"/>
        <w:rPr>
          <w:rFonts w:cstheme="minorHAnsi"/>
        </w:rPr>
      </w:pPr>
      <w:r w:rsidRPr="00461A83">
        <w:rPr>
          <w:rFonts w:cstheme="minorHAnsi"/>
        </w:rPr>
        <w:t>Re</w:t>
      </w:r>
      <w:r w:rsidR="002C2504" w:rsidRPr="00461A83">
        <w:rPr>
          <w:rFonts w:cstheme="minorHAnsi"/>
        </w:rPr>
        <w:t>gional One Health</w:t>
      </w:r>
    </w:p>
    <w:p w14:paraId="14F99F1E" w14:textId="303424AE" w:rsidR="002C2504" w:rsidRPr="009A36D3" w:rsidRDefault="00FA0B1A" w:rsidP="002468A8">
      <w:pPr>
        <w:pStyle w:val="ListParagraph"/>
        <w:numPr>
          <w:ilvl w:val="1"/>
          <w:numId w:val="1"/>
        </w:numPr>
        <w:spacing w:after="0" w:line="240" w:lineRule="auto"/>
        <w:contextualSpacing w:val="0"/>
        <w:rPr>
          <w:rFonts w:cstheme="minorHAnsi"/>
        </w:rPr>
      </w:pPr>
      <w:r>
        <w:rPr>
          <w:rFonts w:cstheme="minorHAnsi"/>
        </w:rPr>
        <w:t>St. Thomas Mid</w:t>
      </w:r>
      <w:r w:rsidR="00BB5471" w:rsidRPr="009A36D3">
        <w:rPr>
          <w:rFonts w:cstheme="minorHAnsi"/>
        </w:rPr>
        <w:t>town</w:t>
      </w:r>
    </w:p>
    <w:p w14:paraId="24CD6310" w14:textId="133FF3FD" w:rsidR="002C2504" w:rsidRPr="00461A83" w:rsidRDefault="00064989" w:rsidP="002468A8">
      <w:pPr>
        <w:pStyle w:val="ListParagraph"/>
        <w:numPr>
          <w:ilvl w:val="1"/>
          <w:numId w:val="1"/>
        </w:numPr>
        <w:spacing w:after="0" w:line="240" w:lineRule="auto"/>
        <w:contextualSpacing w:val="0"/>
        <w:rPr>
          <w:rFonts w:cstheme="minorHAnsi"/>
        </w:rPr>
      </w:pPr>
      <w:r w:rsidRPr="00461A83">
        <w:rPr>
          <w:rFonts w:cstheme="minorHAnsi"/>
        </w:rPr>
        <w:t xml:space="preserve">University of Tennessee Medical Center in </w:t>
      </w:r>
      <w:r w:rsidR="002C2504" w:rsidRPr="00461A83">
        <w:rPr>
          <w:rFonts w:cstheme="minorHAnsi"/>
        </w:rPr>
        <w:t>Knoxville</w:t>
      </w:r>
    </w:p>
    <w:p w14:paraId="69248100" w14:textId="177FEEBB" w:rsidR="00351811" w:rsidRPr="00461A83" w:rsidRDefault="00064989" w:rsidP="002468A8">
      <w:pPr>
        <w:pStyle w:val="ListParagraph"/>
        <w:numPr>
          <w:ilvl w:val="1"/>
          <w:numId w:val="1"/>
        </w:numPr>
        <w:spacing w:after="0" w:line="240" w:lineRule="auto"/>
        <w:contextualSpacing w:val="0"/>
        <w:rPr>
          <w:rFonts w:cstheme="minorHAnsi"/>
        </w:rPr>
      </w:pPr>
      <w:r w:rsidRPr="00461A83">
        <w:rPr>
          <w:rFonts w:cstheme="minorHAnsi"/>
        </w:rPr>
        <w:t>Vanderbilt University Medical Center</w:t>
      </w:r>
    </w:p>
    <w:p w14:paraId="2F4C1106" w14:textId="45F0F39E" w:rsidR="00C63B80" w:rsidRPr="00461A83" w:rsidRDefault="00267E9A" w:rsidP="002468A8">
      <w:pPr>
        <w:pStyle w:val="ListParagraph"/>
        <w:numPr>
          <w:ilvl w:val="0"/>
          <w:numId w:val="1"/>
        </w:numPr>
        <w:spacing w:after="0" w:line="240" w:lineRule="auto"/>
        <w:contextualSpacing w:val="0"/>
        <w:rPr>
          <w:rFonts w:cstheme="minorHAnsi"/>
        </w:rPr>
      </w:pPr>
      <w:r w:rsidRPr="00461A83">
        <w:rPr>
          <w:rFonts w:cstheme="minorHAnsi"/>
        </w:rPr>
        <w:t>American College of Obstetrics and Gynecology (</w:t>
      </w:r>
      <w:r w:rsidR="00C63B80" w:rsidRPr="00461A83">
        <w:rPr>
          <w:rFonts w:cstheme="minorHAnsi"/>
        </w:rPr>
        <w:t>ACOG</w:t>
      </w:r>
      <w:r w:rsidRPr="00461A83">
        <w:rPr>
          <w:rFonts w:cstheme="minorHAnsi"/>
        </w:rPr>
        <w:t>)</w:t>
      </w:r>
    </w:p>
    <w:p w14:paraId="3FCB302B" w14:textId="77777777" w:rsidR="00267E9A" w:rsidRPr="00461A83" w:rsidRDefault="00267E9A" w:rsidP="002468A8">
      <w:pPr>
        <w:pStyle w:val="ListParagraph"/>
        <w:numPr>
          <w:ilvl w:val="0"/>
          <w:numId w:val="1"/>
        </w:numPr>
        <w:spacing w:after="0" w:line="240" w:lineRule="auto"/>
        <w:contextualSpacing w:val="0"/>
        <w:rPr>
          <w:rFonts w:cstheme="minorHAnsi"/>
        </w:rPr>
      </w:pPr>
      <w:r w:rsidRPr="00461A83">
        <w:rPr>
          <w:rFonts w:cstheme="minorHAnsi"/>
        </w:rPr>
        <w:t>Alliance for Innovation on Maternal Health (AIM)</w:t>
      </w:r>
    </w:p>
    <w:p w14:paraId="6607AA09" w14:textId="2C7E8932" w:rsidR="008B0C8E" w:rsidRPr="00461A83" w:rsidRDefault="00267E9A" w:rsidP="002468A8">
      <w:pPr>
        <w:pStyle w:val="ListParagraph"/>
        <w:numPr>
          <w:ilvl w:val="0"/>
          <w:numId w:val="1"/>
        </w:numPr>
        <w:spacing w:after="0" w:line="240" w:lineRule="auto"/>
        <w:contextualSpacing w:val="0"/>
        <w:rPr>
          <w:rFonts w:cstheme="minorHAnsi"/>
        </w:rPr>
      </w:pPr>
      <w:r w:rsidRPr="00461A83">
        <w:rPr>
          <w:rFonts w:cstheme="minorHAnsi"/>
        </w:rPr>
        <w:t>Illinois Perinatal Quality Collaborative (</w:t>
      </w:r>
      <w:r w:rsidR="008B0C8E" w:rsidRPr="00461A83">
        <w:rPr>
          <w:rFonts w:cstheme="minorHAnsi"/>
        </w:rPr>
        <w:t>ILPQC</w:t>
      </w:r>
      <w:r w:rsidRPr="00461A83">
        <w:rPr>
          <w:rFonts w:cstheme="minorHAnsi"/>
        </w:rPr>
        <w:t>)</w:t>
      </w:r>
    </w:p>
    <w:p w14:paraId="0BF158DE" w14:textId="2F0581F4" w:rsidR="008B0C8E" w:rsidRPr="00461A83" w:rsidRDefault="00267E9A" w:rsidP="002468A8">
      <w:pPr>
        <w:pStyle w:val="ListParagraph"/>
        <w:numPr>
          <w:ilvl w:val="0"/>
          <w:numId w:val="1"/>
        </w:numPr>
        <w:spacing w:after="0" w:line="240" w:lineRule="auto"/>
        <w:contextualSpacing w:val="0"/>
        <w:rPr>
          <w:rFonts w:cstheme="minorHAnsi"/>
        </w:rPr>
      </w:pPr>
      <w:r w:rsidRPr="00461A83">
        <w:rPr>
          <w:rFonts w:cstheme="minorHAnsi"/>
        </w:rPr>
        <w:t>California Maternal Quality Care Collaborative (</w:t>
      </w:r>
      <w:r w:rsidR="008B0C8E" w:rsidRPr="00461A83">
        <w:rPr>
          <w:rFonts w:cstheme="minorHAnsi"/>
        </w:rPr>
        <w:t>CMQCC</w:t>
      </w:r>
      <w:r w:rsidRPr="00461A83">
        <w:rPr>
          <w:rFonts w:cstheme="minorHAnsi"/>
        </w:rPr>
        <w:t>)</w:t>
      </w:r>
    </w:p>
    <w:p w14:paraId="09083BAE" w14:textId="77777777" w:rsidR="008B0C8E" w:rsidRPr="00461A83" w:rsidRDefault="008B0C8E" w:rsidP="002468A8">
      <w:pPr>
        <w:pStyle w:val="ListParagraph"/>
        <w:spacing w:after="0" w:line="240" w:lineRule="auto"/>
        <w:contextualSpacing w:val="0"/>
        <w:rPr>
          <w:rFonts w:cstheme="minorHAnsi"/>
        </w:rPr>
      </w:pPr>
    </w:p>
    <w:p w14:paraId="10F370EB" w14:textId="60CAE078" w:rsidR="002B4D4A" w:rsidRPr="00461A83" w:rsidRDefault="002B4D4A" w:rsidP="002468A8">
      <w:pPr>
        <w:pStyle w:val="ListParagraph"/>
        <w:spacing w:after="0" w:line="240" w:lineRule="auto"/>
        <w:contextualSpacing w:val="0"/>
        <w:rPr>
          <w:rFonts w:cstheme="minorHAnsi"/>
        </w:rPr>
      </w:pPr>
    </w:p>
    <w:p w14:paraId="663FAC4E" w14:textId="77777777" w:rsidR="002B4D4A" w:rsidRPr="00461A83" w:rsidRDefault="002B4D4A" w:rsidP="002468A8">
      <w:pPr>
        <w:spacing w:after="0" w:line="240" w:lineRule="auto"/>
        <w:rPr>
          <w:rFonts w:cstheme="minorHAnsi"/>
        </w:rPr>
      </w:pPr>
    </w:p>
    <w:p w14:paraId="33C20A5F" w14:textId="77777777" w:rsidR="002B4D4A" w:rsidRPr="00461A83" w:rsidRDefault="002B4D4A" w:rsidP="002468A8">
      <w:pPr>
        <w:spacing w:after="0" w:line="240" w:lineRule="auto"/>
        <w:rPr>
          <w:rFonts w:cstheme="minorHAnsi"/>
        </w:rPr>
      </w:pPr>
    </w:p>
    <w:p w14:paraId="3614B6C7" w14:textId="77777777" w:rsidR="002B4D4A" w:rsidRPr="00461A83" w:rsidRDefault="002B4D4A" w:rsidP="002468A8">
      <w:pPr>
        <w:spacing w:after="0" w:line="240" w:lineRule="auto"/>
        <w:rPr>
          <w:rFonts w:cstheme="minorHAnsi"/>
        </w:rPr>
      </w:pPr>
    </w:p>
    <w:p w14:paraId="53B4C915" w14:textId="77777777" w:rsidR="002B4D4A" w:rsidRPr="00461A83" w:rsidRDefault="002B4D4A" w:rsidP="002468A8">
      <w:pPr>
        <w:spacing w:after="0" w:line="240" w:lineRule="auto"/>
        <w:rPr>
          <w:rFonts w:cstheme="minorHAnsi"/>
        </w:rPr>
      </w:pPr>
    </w:p>
    <w:p w14:paraId="5B268E82" w14:textId="2EB3F1A0" w:rsidR="002B4D4A" w:rsidRDefault="002B4D4A" w:rsidP="002468A8">
      <w:pPr>
        <w:spacing w:after="0" w:line="240" w:lineRule="auto"/>
        <w:rPr>
          <w:rFonts w:cstheme="minorHAnsi"/>
        </w:rPr>
      </w:pPr>
    </w:p>
    <w:p w14:paraId="484946D0" w14:textId="3E2E828A" w:rsidR="008529C9" w:rsidRDefault="008529C9" w:rsidP="002468A8">
      <w:pPr>
        <w:spacing w:after="0" w:line="240" w:lineRule="auto"/>
        <w:rPr>
          <w:rFonts w:cstheme="minorHAnsi"/>
        </w:rPr>
      </w:pPr>
    </w:p>
    <w:p w14:paraId="1952ADF8" w14:textId="13E8C1A9" w:rsidR="008529C9" w:rsidRDefault="008529C9" w:rsidP="002468A8">
      <w:pPr>
        <w:spacing w:after="0" w:line="240" w:lineRule="auto"/>
        <w:rPr>
          <w:rFonts w:cstheme="minorHAnsi"/>
        </w:rPr>
      </w:pPr>
    </w:p>
    <w:p w14:paraId="635A3D92" w14:textId="17F8E754" w:rsidR="008529C9" w:rsidRDefault="008529C9" w:rsidP="002468A8">
      <w:pPr>
        <w:spacing w:after="0" w:line="240" w:lineRule="auto"/>
        <w:rPr>
          <w:rFonts w:cstheme="minorHAnsi"/>
        </w:rPr>
      </w:pPr>
    </w:p>
    <w:p w14:paraId="5C6E2E00" w14:textId="09E7A054" w:rsidR="008529C9" w:rsidRDefault="008529C9" w:rsidP="002468A8">
      <w:pPr>
        <w:spacing w:after="0" w:line="240" w:lineRule="auto"/>
        <w:rPr>
          <w:rFonts w:cstheme="minorHAnsi"/>
        </w:rPr>
      </w:pPr>
    </w:p>
    <w:p w14:paraId="15FE6054" w14:textId="5AC237A1" w:rsidR="008529C9" w:rsidRDefault="008529C9" w:rsidP="002468A8">
      <w:pPr>
        <w:spacing w:after="0" w:line="240" w:lineRule="auto"/>
        <w:rPr>
          <w:rFonts w:cstheme="minorHAnsi"/>
        </w:rPr>
      </w:pPr>
    </w:p>
    <w:p w14:paraId="67DCEF68" w14:textId="21D95368" w:rsidR="008529C9" w:rsidRDefault="008529C9" w:rsidP="002468A8">
      <w:pPr>
        <w:spacing w:after="0" w:line="240" w:lineRule="auto"/>
        <w:rPr>
          <w:rFonts w:cstheme="minorHAnsi"/>
        </w:rPr>
      </w:pPr>
    </w:p>
    <w:p w14:paraId="29618277" w14:textId="1CD6E63A" w:rsidR="008529C9" w:rsidRDefault="008529C9" w:rsidP="002468A8">
      <w:pPr>
        <w:spacing w:after="0" w:line="240" w:lineRule="auto"/>
        <w:rPr>
          <w:rFonts w:cstheme="minorHAnsi"/>
        </w:rPr>
      </w:pPr>
    </w:p>
    <w:p w14:paraId="7B4AEE1F" w14:textId="049E1E2A" w:rsidR="008529C9" w:rsidRDefault="008529C9" w:rsidP="002468A8">
      <w:pPr>
        <w:spacing w:after="0" w:line="240" w:lineRule="auto"/>
        <w:rPr>
          <w:rFonts w:cstheme="minorHAnsi"/>
        </w:rPr>
      </w:pPr>
    </w:p>
    <w:p w14:paraId="40F7F152" w14:textId="77777777" w:rsidR="008529C9" w:rsidRPr="00461A83" w:rsidRDefault="008529C9" w:rsidP="002468A8">
      <w:pPr>
        <w:spacing w:after="0" w:line="240" w:lineRule="auto"/>
        <w:rPr>
          <w:rFonts w:cstheme="minorHAnsi"/>
        </w:rPr>
      </w:pPr>
    </w:p>
    <w:p w14:paraId="39A40B77" w14:textId="77777777" w:rsidR="00EA5988" w:rsidRDefault="00EA5988" w:rsidP="002468A8">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Theme="minorHAnsi" w:hAnsiTheme="minorHAnsi" w:cstheme="minorHAnsi"/>
          <w:i/>
          <w:iCs/>
          <w:sz w:val="22"/>
          <w:szCs w:val="22"/>
        </w:rPr>
      </w:pPr>
    </w:p>
    <w:p w14:paraId="6121D34E" w14:textId="7858A274" w:rsidR="002B4D4A" w:rsidRDefault="002B4D4A" w:rsidP="002468A8">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Theme="minorHAnsi" w:hAnsiTheme="minorHAnsi" w:cstheme="minorHAnsi"/>
          <w:i/>
          <w:iCs/>
          <w:sz w:val="22"/>
          <w:szCs w:val="22"/>
        </w:rPr>
      </w:pPr>
      <w:r w:rsidRPr="00461A83">
        <w:rPr>
          <w:rFonts w:asciiTheme="minorHAnsi" w:hAnsiTheme="minorHAnsi" w:cstheme="minorHAnsi"/>
          <w:i/>
          <w:iCs/>
          <w:sz w:val="22"/>
          <w:szCs w:val="22"/>
        </w:rPr>
        <w:t>DISCLAIMER: The authors of this toolkit used reasonable efforts to provide accurate information. The information and resources included in this toolkit are provided for information</w:t>
      </w:r>
      <w:r w:rsidR="00DD13C4" w:rsidRPr="00461A83">
        <w:rPr>
          <w:rFonts w:asciiTheme="minorHAnsi" w:hAnsiTheme="minorHAnsi" w:cstheme="minorHAnsi"/>
          <w:i/>
          <w:iCs/>
          <w:sz w:val="22"/>
          <w:szCs w:val="22"/>
        </w:rPr>
        <w:t>al purposes</w:t>
      </w:r>
      <w:r w:rsidRPr="00461A83">
        <w:rPr>
          <w:rFonts w:asciiTheme="minorHAnsi" w:hAnsiTheme="minorHAnsi" w:cstheme="minorHAnsi"/>
          <w:i/>
          <w:iCs/>
          <w:sz w:val="22"/>
          <w:szCs w:val="22"/>
        </w:rPr>
        <w:t xml:space="preserve"> only. Nothing contained herein constitutes medical, </w:t>
      </w:r>
      <w:r w:rsidR="00F5402B" w:rsidRPr="00461A83">
        <w:rPr>
          <w:rFonts w:asciiTheme="minorHAnsi" w:hAnsiTheme="minorHAnsi" w:cstheme="minorHAnsi"/>
          <w:i/>
          <w:iCs/>
          <w:sz w:val="22"/>
          <w:szCs w:val="22"/>
        </w:rPr>
        <w:t>legal,</w:t>
      </w:r>
      <w:r w:rsidRPr="00461A83">
        <w:rPr>
          <w:rFonts w:asciiTheme="minorHAnsi" w:hAnsiTheme="minorHAnsi" w:cstheme="minorHAnsi"/>
          <w:i/>
          <w:iCs/>
          <w:sz w:val="22"/>
          <w:szCs w:val="22"/>
        </w:rPr>
        <w:t xml:space="preserve"> or other professional advice nor does it represent an endorsement of any treatment or particular product. Referral to specific programs, resour</w:t>
      </w:r>
      <w:r w:rsidR="00DD13C4" w:rsidRPr="00461A83">
        <w:rPr>
          <w:rFonts w:asciiTheme="minorHAnsi" w:hAnsiTheme="minorHAnsi" w:cstheme="minorHAnsi"/>
          <w:i/>
          <w:iCs/>
          <w:sz w:val="22"/>
          <w:szCs w:val="22"/>
        </w:rPr>
        <w:t>ces,</w:t>
      </w:r>
      <w:r w:rsidRPr="00461A83">
        <w:rPr>
          <w:rFonts w:asciiTheme="minorHAnsi" w:hAnsiTheme="minorHAnsi" w:cstheme="minorHAnsi"/>
          <w:i/>
          <w:iCs/>
          <w:sz w:val="22"/>
          <w:szCs w:val="22"/>
        </w:rPr>
        <w:t xml:space="preserve"> or websites does not imply endorsement by the toolkit’s authors or the authors’ organizations or their sponsors, contents, expressed views, programs or activities. Further, the authors do not endorse any commercial products </w:t>
      </w:r>
      <w:r w:rsidR="00DD13C4" w:rsidRPr="00461A83">
        <w:rPr>
          <w:rFonts w:asciiTheme="minorHAnsi" w:hAnsiTheme="minorHAnsi" w:cstheme="minorHAnsi"/>
          <w:i/>
          <w:iCs/>
          <w:sz w:val="22"/>
          <w:szCs w:val="22"/>
        </w:rPr>
        <w:t xml:space="preserve">that may be </w:t>
      </w:r>
      <w:r w:rsidRPr="00461A83">
        <w:rPr>
          <w:rFonts w:asciiTheme="minorHAnsi" w:hAnsiTheme="minorHAnsi" w:cstheme="minorHAnsi"/>
          <w:i/>
          <w:iCs/>
          <w:sz w:val="22"/>
          <w:szCs w:val="22"/>
        </w:rPr>
        <w:t xml:space="preserve">referred to in this toolkit or that may be advertised or available from these programs, </w:t>
      </w:r>
      <w:r w:rsidR="00F5402B" w:rsidRPr="00461A83">
        <w:rPr>
          <w:rFonts w:asciiTheme="minorHAnsi" w:hAnsiTheme="minorHAnsi" w:cstheme="minorHAnsi"/>
          <w:i/>
          <w:iCs/>
          <w:sz w:val="22"/>
          <w:szCs w:val="22"/>
        </w:rPr>
        <w:t>resources,</w:t>
      </w:r>
      <w:r w:rsidRPr="00461A83">
        <w:rPr>
          <w:rFonts w:asciiTheme="minorHAnsi" w:hAnsiTheme="minorHAnsi" w:cstheme="minorHAnsi"/>
          <w:i/>
          <w:iCs/>
          <w:sz w:val="22"/>
          <w:szCs w:val="22"/>
        </w:rPr>
        <w:t xml:space="preserve"> or websites. This toolkit is not meant to be comprehensive; the exclusion of a program, resource or website does not reflect the quality of that program, </w:t>
      </w:r>
      <w:r w:rsidR="00F5402B" w:rsidRPr="00461A83">
        <w:rPr>
          <w:rFonts w:asciiTheme="minorHAnsi" w:hAnsiTheme="minorHAnsi" w:cstheme="minorHAnsi"/>
          <w:i/>
          <w:iCs/>
          <w:sz w:val="22"/>
          <w:szCs w:val="22"/>
        </w:rPr>
        <w:t>resource,</w:t>
      </w:r>
      <w:r w:rsidRPr="00461A83">
        <w:rPr>
          <w:rFonts w:asciiTheme="minorHAnsi" w:hAnsiTheme="minorHAnsi" w:cstheme="minorHAnsi"/>
          <w:i/>
          <w:iCs/>
          <w:sz w:val="22"/>
          <w:szCs w:val="22"/>
        </w:rPr>
        <w:t xml:space="preserve"> or website. Please note that websites and URLs are subject to </w:t>
      </w:r>
      <w:r w:rsidR="008B0C8E" w:rsidRPr="00461A83">
        <w:rPr>
          <w:rFonts w:asciiTheme="minorHAnsi" w:hAnsiTheme="minorHAnsi" w:cstheme="minorHAnsi"/>
          <w:i/>
          <w:iCs/>
          <w:sz w:val="22"/>
          <w:szCs w:val="22"/>
        </w:rPr>
        <w:t>change without advanced notice.</w:t>
      </w:r>
    </w:p>
    <w:p w14:paraId="790038BB" w14:textId="188D5C91" w:rsidR="00016E45" w:rsidRDefault="00016E45" w:rsidP="002468A8">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Theme="minorHAnsi" w:hAnsiTheme="minorHAnsi" w:cstheme="minorHAnsi"/>
          <w:i/>
          <w:iCs/>
          <w:sz w:val="22"/>
          <w:szCs w:val="22"/>
        </w:rPr>
      </w:pPr>
    </w:p>
    <w:p w14:paraId="6C7A3273" w14:textId="77777777" w:rsidR="00016E45" w:rsidRDefault="00016E45" w:rsidP="002468A8">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Theme="minorHAnsi" w:hAnsiTheme="minorHAnsi" w:cstheme="minorHAnsi"/>
          <w:i/>
          <w:iCs/>
          <w:sz w:val="22"/>
          <w:szCs w:val="22"/>
        </w:rPr>
        <w:sectPr w:rsidR="00016E45" w:rsidSect="00016E45">
          <w:pgSz w:w="12240" w:h="15840"/>
          <w:pgMar w:top="1440" w:right="720" w:bottom="720" w:left="720" w:header="720" w:footer="432" w:gutter="0"/>
          <w:cols w:space="720"/>
          <w:docGrid w:linePitch="360"/>
        </w:sectPr>
      </w:pPr>
    </w:p>
    <w:sdt>
      <w:sdtPr>
        <w:rPr>
          <w:rFonts w:asciiTheme="minorHAnsi" w:eastAsiaTheme="minorHAnsi" w:hAnsiTheme="minorHAnsi" w:cstheme="minorBidi"/>
          <w:sz w:val="22"/>
          <w:szCs w:val="22"/>
        </w:rPr>
        <w:id w:val="1788002033"/>
        <w:docPartObj>
          <w:docPartGallery w:val="Table of Contents"/>
          <w:docPartUnique/>
        </w:docPartObj>
      </w:sdtPr>
      <w:sdtEndPr>
        <w:rPr>
          <w:b/>
          <w:bCs/>
          <w:noProof/>
        </w:rPr>
      </w:sdtEndPr>
      <w:sdtContent>
        <w:p w14:paraId="44D8A3ED" w14:textId="2319F144" w:rsidR="00017F60" w:rsidRPr="00017F60" w:rsidRDefault="00017F60" w:rsidP="002468A8">
          <w:pPr>
            <w:pStyle w:val="TOCHeading"/>
          </w:pPr>
          <w:r w:rsidRPr="00017F60">
            <w:t>Table of Contents</w:t>
          </w:r>
        </w:p>
        <w:p w14:paraId="547A485E" w14:textId="361AF852" w:rsidR="00E7486F" w:rsidRDefault="00017F60">
          <w:pPr>
            <w:pStyle w:val="TOC1"/>
            <w:rPr>
              <w:rFonts w:eastAsiaTheme="minorEastAsia"/>
              <w:noProof/>
            </w:rPr>
          </w:pPr>
          <w:r>
            <w:fldChar w:fldCharType="begin"/>
          </w:r>
          <w:r>
            <w:instrText xml:space="preserve"> TOC \o "1-3" \h \z \u </w:instrText>
          </w:r>
          <w:r>
            <w:fldChar w:fldCharType="separate"/>
          </w:r>
          <w:hyperlink w:anchor="_Toc52233937" w:history="1">
            <w:r w:rsidR="00E7486F" w:rsidRPr="00111D69">
              <w:rPr>
                <w:rStyle w:val="Hyperlink"/>
                <w:noProof/>
              </w:rPr>
              <w:t>Introduction to the Toolkit</w:t>
            </w:r>
            <w:r w:rsidR="00E7486F">
              <w:rPr>
                <w:noProof/>
                <w:webHidden/>
              </w:rPr>
              <w:tab/>
            </w:r>
            <w:r w:rsidR="00E7486F">
              <w:rPr>
                <w:noProof/>
                <w:webHidden/>
              </w:rPr>
              <w:fldChar w:fldCharType="begin"/>
            </w:r>
            <w:r w:rsidR="00E7486F">
              <w:rPr>
                <w:noProof/>
                <w:webHidden/>
              </w:rPr>
              <w:instrText xml:space="preserve"> PAGEREF _Toc52233937 \h </w:instrText>
            </w:r>
            <w:r w:rsidR="00E7486F">
              <w:rPr>
                <w:noProof/>
                <w:webHidden/>
              </w:rPr>
            </w:r>
            <w:r w:rsidR="00E7486F">
              <w:rPr>
                <w:noProof/>
                <w:webHidden/>
              </w:rPr>
              <w:fldChar w:fldCharType="separate"/>
            </w:r>
            <w:r w:rsidR="00E7486F">
              <w:rPr>
                <w:noProof/>
                <w:webHidden/>
              </w:rPr>
              <w:t>4</w:t>
            </w:r>
            <w:r w:rsidR="00E7486F">
              <w:rPr>
                <w:noProof/>
                <w:webHidden/>
              </w:rPr>
              <w:fldChar w:fldCharType="end"/>
            </w:r>
          </w:hyperlink>
        </w:p>
        <w:p w14:paraId="72372A6B" w14:textId="026DEF88" w:rsidR="00E7486F" w:rsidRDefault="0052524A">
          <w:pPr>
            <w:pStyle w:val="TOC1"/>
            <w:rPr>
              <w:rFonts w:eastAsiaTheme="minorEastAsia"/>
              <w:noProof/>
            </w:rPr>
          </w:pPr>
          <w:hyperlink w:anchor="_Toc52233938" w:history="1">
            <w:r w:rsidR="00E7486F" w:rsidRPr="00111D69">
              <w:rPr>
                <w:rStyle w:val="Hyperlink"/>
                <w:noProof/>
              </w:rPr>
              <w:t>Charter</w:t>
            </w:r>
            <w:r w:rsidR="00E7486F">
              <w:rPr>
                <w:noProof/>
                <w:webHidden/>
              </w:rPr>
              <w:tab/>
            </w:r>
            <w:r w:rsidR="00E7486F">
              <w:rPr>
                <w:noProof/>
                <w:webHidden/>
              </w:rPr>
              <w:fldChar w:fldCharType="begin"/>
            </w:r>
            <w:r w:rsidR="00E7486F">
              <w:rPr>
                <w:noProof/>
                <w:webHidden/>
              </w:rPr>
              <w:instrText xml:space="preserve"> PAGEREF _Toc52233938 \h </w:instrText>
            </w:r>
            <w:r w:rsidR="00E7486F">
              <w:rPr>
                <w:noProof/>
                <w:webHidden/>
              </w:rPr>
            </w:r>
            <w:r w:rsidR="00E7486F">
              <w:rPr>
                <w:noProof/>
                <w:webHidden/>
              </w:rPr>
              <w:fldChar w:fldCharType="separate"/>
            </w:r>
            <w:r w:rsidR="00E7486F">
              <w:rPr>
                <w:noProof/>
                <w:webHidden/>
              </w:rPr>
              <w:t>5</w:t>
            </w:r>
            <w:r w:rsidR="00E7486F">
              <w:rPr>
                <w:noProof/>
                <w:webHidden/>
              </w:rPr>
              <w:fldChar w:fldCharType="end"/>
            </w:r>
          </w:hyperlink>
        </w:p>
        <w:p w14:paraId="496336C5" w14:textId="4C7F7376" w:rsidR="00E7486F" w:rsidRDefault="0052524A">
          <w:pPr>
            <w:pStyle w:val="TOC1"/>
            <w:rPr>
              <w:rFonts w:eastAsiaTheme="minorEastAsia"/>
              <w:noProof/>
            </w:rPr>
          </w:pPr>
          <w:hyperlink w:anchor="_Toc52233939" w:history="1">
            <w:r w:rsidR="00E7486F" w:rsidRPr="00111D69">
              <w:rPr>
                <w:rStyle w:val="Hyperlink"/>
                <w:noProof/>
              </w:rPr>
              <w:t>Summary of the Evidence</w:t>
            </w:r>
            <w:r w:rsidR="00E7486F">
              <w:rPr>
                <w:noProof/>
                <w:webHidden/>
              </w:rPr>
              <w:tab/>
            </w:r>
            <w:r w:rsidR="00E7486F">
              <w:rPr>
                <w:noProof/>
                <w:webHidden/>
              </w:rPr>
              <w:fldChar w:fldCharType="begin"/>
            </w:r>
            <w:r w:rsidR="00E7486F">
              <w:rPr>
                <w:noProof/>
                <w:webHidden/>
              </w:rPr>
              <w:instrText xml:space="preserve"> PAGEREF _Toc52233939 \h </w:instrText>
            </w:r>
            <w:r w:rsidR="00E7486F">
              <w:rPr>
                <w:noProof/>
                <w:webHidden/>
              </w:rPr>
            </w:r>
            <w:r w:rsidR="00E7486F">
              <w:rPr>
                <w:noProof/>
                <w:webHidden/>
              </w:rPr>
              <w:fldChar w:fldCharType="separate"/>
            </w:r>
            <w:r w:rsidR="00E7486F">
              <w:rPr>
                <w:noProof/>
                <w:webHidden/>
              </w:rPr>
              <w:t>6</w:t>
            </w:r>
            <w:r w:rsidR="00E7486F">
              <w:rPr>
                <w:noProof/>
                <w:webHidden/>
              </w:rPr>
              <w:fldChar w:fldCharType="end"/>
            </w:r>
          </w:hyperlink>
        </w:p>
        <w:p w14:paraId="7E38EC9E" w14:textId="66C144B3" w:rsidR="00E7486F" w:rsidRDefault="0052524A">
          <w:pPr>
            <w:pStyle w:val="TOC1"/>
            <w:rPr>
              <w:rFonts w:eastAsiaTheme="minorEastAsia"/>
              <w:noProof/>
            </w:rPr>
          </w:pPr>
          <w:hyperlink w:anchor="_Toc52233940" w:history="1">
            <w:r w:rsidR="00E7486F" w:rsidRPr="00111D69">
              <w:rPr>
                <w:rStyle w:val="Hyperlink"/>
                <w:noProof/>
              </w:rPr>
              <w:t>Quality Improvement Overview</w:t>
            </w:r>
            <w:r w:rsidR="00E7486F">
              <w:rPr>
                <w:noProof/>
                <w:webHidden/>
              </w:rPr>
              <w:tab/>
            </w:r>
            <w:r w:rsidR="00E7486F">
              <w:rPr>
                <w:noProof/>
                <w:webHidden/>
              </w:rPr>
              <w:fldChar w:fldCharType="begin"/>
            </w:r>
            <w:r w:rsidR="00E7486F">
              <w:rPr>
                <w:noProof/>
                <w:webHidden/>
              </w:rPr>
              <w:instrText xml:space="preserve"> PAGEREF _Toc52233940 \h </w:instrText>
            </w:r>
            <w:r w:rsidR="00E7486F">
              <w:rPr>
                <w:noProof/>
                <w:webHidden/>
              </w:rPr>
            </w:r>
            <w:r w:rsidR="00E7486F">
              <w:rPr>
                <w:noProof/>
                <w:webHidden/>
              </w:rPr>
              <w:fldChar w:fldCharType="separate"/>
            </w:r>
            <w:r w:rsidR="00E7486F">
              <w:rPr>
                <w:noProof/>
                <w:webHidden/>
              </w:rPr>
              <w:t>8</w:t>
            </w:r>
            <w:r w:rsidR="00E7486F">
              <w:rPr>
                <w:noProof/>
                <w:webHidden/>
              </w:rPr>
              <w:fldChar w:fldCharType="end"/>
            </w:r>
          </w:hyperlink>
        </w:p>
        <w:p w14:paraId="68DA6D6C" w14:textId="15ACDF97" w:rsidR="00E7486F" w:rsidRDefault="0052524A">
          <w:pPr>
            <w:pStyle w:val="TOC1"/>
            <w:rPr>
              <w:rFonts w:eastAsiaTheme="minorEastAsia"/>
              <w:noProof/>
            </w:rPr>
          </w:pPr>
          <w:hyperlink w:anchor="_Toc52233941" w:history="1">
            <w:r w:rsidR="00E7486F" w:rsidRPr="00111D69">
              <w:rPr>
                <w:rStyle w:val="Hyperlink"/>
                <w:noProof/>
              </w:rPr>
              <w:t>Project Checklist – How to get started</w:t>
            </w:r>
            <w:r w:rsidR="00E7486F">
              <w:rPr>
                <w:noProof/>
                <w:webHidden/>
              </w:rPr>
              <w:tab/>
            </w:r>
            <w:r w:rsidR="00E7486F">
              <w:rPr>
                <w:noProof/>
                <w:webHidden/>
              </w:rPr>
              <w:fldChar w:fldCharType="begin"/>
            </w:r>
            <w:r w:rsidR="00E7486F">
              <w:rPr>
                <w:noProof/>
                <w:webHidden/>
              </w:rPr>
              <w:instrText xml:space="preserve"> PAGEREF _Toc52233941 \h </w:instrText>
            </w:r>
            <w:r w:rsidR="00E7486F">
              <w:rPr>
                <w:noProof/>
                <w:webHidden/>
              </w:rPr>
            </w:r>
            <w:r w:rsidR="00E7486F">
              <w:rPr>
                <w:noProof/>
                <w:webHidden/>
              </w:rPr>
              <w:fldChar w:fldCharType="separate"/>
            </w:r>
            <w:r w:rsidR="00E7486F">
              <w:rPr>
                <w:noProof/>
                <w:webHidden/>
              </w:rPr>
              <w:t>9</w:t>
            </w:r>
            <w:r w:rsidR="00E7486F">
              <w:rPr>
                <w:noProof/>
                <w:webHidden/>
              </w:rPr>
              <w:fldChar w:fldCharType="end"/>
            </w:r>
          </w:hyperlink>
        </w:p>
        <w:p w14:paraId="1EA4A42C" w14:textId="336A44FC" w:rsidR="00E7486F" w:rsidRDefault="0052524A">
          <w:pPr>
            <w:pStyle w:val="TOC1"/>
            <w:rPr>
              <w:rFonts w:eastAsiaTheme="minorEastAsia"/>
              <w:noProof/>
            </w:rPr>
          </w:pPr>
          <w:hyperlink w:anchor="_Toc52233942" w:history="1">
            <w:r w:rsidR="00E7486F" w:rsidRPr="00111D69">
              <w:rPr>
                <w:rStyle w:val="Hyperlink"/>
                <w:noProof/>
              </w:rPr>
              <w:t>Aims, Population, and Measures</w:t>
            </w:r>
            <w:r w:rsidR="00E7486F">
              <w:rPr>
                <w:noProof/>
                <w:webHidden/>
              </w:rPr>
              <w:tab/>
            </w:r>
            <w:r w:rsidR="00E7486F">
              <w:rPr>
                <w:noProof/>
                <w:webHidden/>
              </w:rPr>
              <w:fldChar w:fldCharType="begin"/>
            </w:r>
            <w:r w:rsidR="00E7486F">
              <w:rPr>
                <w:noProof/>
                <w:webHidden/>
              </w:rPr>
              <w:instrText xml:space="preserve"> PAGEREF _Toc52233942 \h </w:instrText>
            </w:r>
            <w:r w:rsidR="00E7486F">
              <w:rPr>
                <w:noProof/>
                <w:webHidden/>
              </w:rPr>
            </w:r>
            <w:r w:rsidR="00E7486F">
              <w:rPr>
                <w:noProof/>
                <w:webHidden/>
              </w:rPr>
              <w:fldChar w:fldCharType="separate"/>
            </w:r>
            <w:r w:rsidR="00E7486F">
              <w:rPr>
                <w:noProof/>
                <w:webHidden/>
              </w:rPr>
              <w:t>10</w:t>
            </w:r>
            <w:r w:rsidR="00E7486F">
              <w:rPr>
                <w:noProof/>
                <w:webHidden/>
              </w:rPr>
              <w:fldChar w:fldCharType="end"/>
            </w:r>
          </w:hyperlink>
        </w:p>
        <w:p w14:paraId="2D3B00F4" w14:textId="22868098" w:rsidR="00E7486F" w:rsidRDefault="0052524A">
          <w:pPr>
            <w:pStyle w:val="TOC1"/>
            <w:rPr>
              <w:rFonts w:eastAsiaTheme="minorEastAsia"/>
              <w:noProof/>
            </w:rPr>
          </w:pPr>
          <w:hyperlink w:anchor="_Toc52233943" w:history="1">
            <w:r w:rsidR="00E7486F" w:rsidRPr="00111D69">
              <w:rPr>
                <w:rStyle w:val="Hyperlink"/>
                <w:noProof/>
              </w:rPr>
              <w:t>Definitions: Types of Hypertension</w:t>
            </w:r>
            <w:r w:rsidR="00E7486F">
              <w:rPr>
                <w:noProof/>
                <w:webHidden/>
              </w:rPr>
              <w:tab/>
            </w:r>
            <w:r w:rsidR="00E7486F">
              <w:rPr>
                <w:noProof/>
                <w:webHidden/>
              </w:rPr>
              <w:fldChar w:fldCharType="begin"/>
            </w:r>
            <w:r w:rsidR="00E7486F">
              <w:rPr>
                <w:noProof/>
                <w:webHidden/>
              </w:rPr>
              <w:instrText xml:space="preserve"> PAGEREF _Toc52233943 \h </w:instrText>
            </w:r>
            <w:r w:rsidR="00E7486F">
              <w:rPr>
                <w:noProof/>
                <w:webHidden/>
              </w:rPr>
            </w:r>
            <w:r w:rsidR="00E7486F">
              <w:rPr>
                <w:noProof/>
                <w:webHidden/>
              </w:rPr>
              <w:fldChar w:fldCharType="separate"/>
            </w:r>
            <w:r w:rsidR="00E7486F">
              <w:rPr>
                <w:noProof/>
                <w:webHidden/>
              </w:rPr>
              <w:t>11</w:t>
            </w:r>
            <w:r w:rsidR="00E7486F">
              <w:rPr>
                <w:noProof/>
                <w:webHidden/>
              </w:rPr>
              <w:fldChar w:fldCharType="end"/>
            </w:r>
          </w:hyperlink>
        </w:p>
        <w:p w14:paraId="4BA069BB" w14:textId="4060221D" w:rsidR="00E7486F" w:rsidRDefault="0052524A">
          <w:pPr>
            <w:pStyle w:val="TOC1"/>
            <w:rPr>
              <w:rFonts w:eastAsiaTheme="minorEastAsia"/>
              <w:noProof/>
            </w:rPr>
          </w:pPr>
          <w:hyperlink w:anchor="_Toc52233944" w:history="1">
            <w:r w:rsidR="00E7486F" w:rsidRPr="00111D69">
              <w:rPr>
                <w:rStyle w:val="Hyperlink"/>
                <w:noProof/>
              </w:rPr>
              <w:t>Tool Kit</w:t>
            </w:r>
            <w:r w:rsidR="00E7486F">
              <w:rPr>
                <w:noProof/>
                <w:webHidden/>
              </w:rPr>
              <w:tab/>
            </w:r>
            <w:r w:rsidR="00E7486F">
              <w:rPr>
                <w:noProof/>
                <w:webHidden/>
              </w:rPr>
              <w:fldChar w:fldCharType="begin"/>
            </w:r>
            <w:r w:rsidR="00E7486F">
              <w:rPr>
                <w:noProof/>
                <w:webHidden/>
              </w:rPr>
              <w:instrText xml:space="preserve"> PAGEREF _Toc52233944 \h </w:instrText>
            </w:r>
            <w:r w:rsidR="00E7486F">
              <w:rPr>
                <w:noProof/>
                <w:webHidden/>
              </w:rPr>
            </w:r>
            <w:r w:rsidR="00E7486F">
              <w:rPr>
                <w:noProof/>
                <w:webHidden/>
              </w:rPr>
              <w:fldChar w:fldCharType="separate"/>
            </w:r>
            <w:r w:rsidR="00E7486F">
              <w:rPr>
                <w:noProof/>
                <w:webHidden/>
              </w:rPr>
              <w:t>12</w:t>
            </w:r>
            <w:r w:rsidR="00E7486F">
              <w:rPr>
                <w:noProof/>
                <w:webHidden/>
              </w:rPr>
              <w:fldChar w:fldCharType="end"/>
            </w:r>
          </w:hyperlink>
        </w:p>
        <w:p w14:paraId="640503A6" w14:textId="035EA5FD" w:rsidR="00E7486F" w:rsidRDefault="0052524A">
          <w:pPr>
            <w:pStyle w:val="TOC1"/>
            <w:rPr>
              <w:rFonts w:eastAsiaTheme="minorEastAsia"/>
              <w:noProof/>
            </w:rPr>
          </w:pPr>
          <w:hyperlink w:anchor="_Toc52233945" w:history="1">
            <w:r w:rsidR="00E7486F" w:rsidRPr="00111D69">
              <w:rPr>
                <w:rStyle w:val="Hyperlink"/>
                <w:rFonts w:eastAsia="Times New Roman"/>
                <w:noProof/>
              </w:rPr>
              <w:t>Potentially Better Practices (PBPs)</w:t>
            </w:r>
            <w:r w:rsidR="00E7486F">
              <w:rPr>
                <w:noProof/>
                <w:webHidden/>
              </w:rPr>
              <w:tab/>
            </w:r>
            <w:r w:rsidR="00E7486F">
              <w:rPr>
                <w:noProof/>
                <w:webHidden/>
              </w:rPr>
              <w:fldChar w:fldCharType="begin"/>
            </w:r>
            <w:r w:rsidR="00E7486F">
              <w:rPr>
                <w:noProof/>
                <w:webHidden/>
              </w:rPr>
              <w:instrText xml:space="preserve"> PAGEREF _Toc52233945 \h </w:instrText>
            </w:r>
            <w:r w:rsidR="00E7486F">
              <w:rPr>
                <w:noProof/>
                <w:webHidden/>
              </w:rPr>
            </w:r>
            <w:r w:rsidR="00E7486F">
              <w:rPr>
                <w:noProof/>
                <w:webHidden/>
              </w:rPr>
              <w:fldChar w:fldCharType="separate"/>
            </w:r>
            <w:r w:rsidR="00E7486F">
              <w:rPr>
                <w:noProof/>
                <w:webHidden/>
              </w:rPr>
              <w:t>14</w:t>
            </w:r>
            <w:r w:rsidR="00E7486F">
              <w:rPr>
                <w:noProof/>
                <w:webHidden/>
              </w:rPr>
              <w:fldChar w:fldCharType="end"/>
            </w:r>
          </w:hyperlink>
        </w:p>
        <w:p w14:paraId="2F69D38B" w14:textId="706CEC1F" w:rsidR="00E7486F" w:rsidRDefault="0052524A">
          <w:pPr>
            <w:pStyle w:val="TOC1"/>
            <w:rPr>
              <w:rFonts w:eastAsiaTheme="minorEastAsia"/>
              <w:noProof/>
            </w:rPr>
          </w:pPr>
          <w:hyperlink w:anchor="_Toc52233946" w:history="1">
            <w:r w:rsidR="00E7486F" w:rsidRPr="00111D69">
              <w:rPr>
                <w:rStyle w:val="Hyperlink"/>
                <w:rFonts w:eastAsia="Times New Roman"/>
                <w:noProof/>
              </w:rPr>
              <w:t>Appendix:  Key Driver Diagram</w:t>
            </w:r>
            <w:r w:rsidR="00E7486F">
              <w:rPr>
                <w:noProof/>
                <w:webHidden/>
              </w:rPr>
              <w:tab/>
            </w:r>
            <w:r w:rsidR="00E7486F">
              <w:rPr>
                <w:noProof/>
                <w:webHidden/>
              </w:rPr>
              <w:fldChar w:fldCharType="begin"/>
            </w:r>
            <w:r w:rsidR="00E7486F">
              <w:rPr>
                <w:noProof/>
                <w:webHidden/>
              </w:rPr>
              <w:instrText xml:space="preserve"> PAGEREF _Toc52233946 \h </w:instrText>
            </w:r>
            <w:r w:rsidR="00E7486F">
              <w:rPr>
                <w:noProof/>
                <w:webHidden/>
              </w:rPr>
            </w:r>
            <w:r w:rsidR="00E7486F">
              <w:rPr>
                <w:noProof/>
                <w:webHidden/>
              </w:rPr>
              <w:fldChar w:fldCharType="separate"/>
            </w:r>
            <w:r w:rsidR="00E7486F">
              <w:rPr>
                <w:noProof/>
                <w:webHidden/>
              </w:rPr>
              <w:t>21</w:t>
            </w:r>
            <w:r w:rsidR="00E7486F">
              <w:rPr>
                <w:noProof/>
                <w:webHidden/>
              </w:rPr>
              <w:fldChar w:fldCharType="end"/>
            </w:r>
          </w:hyperlink>
        </w:p>
        <w:p w14:paraId="09E545FA" w14:textId="284E3796" w:rsidR="00E7486F" w:rsidRDefault="0052524A">
          <w:pPr>
            <w:pStyle w:val="TOC1"/>
            <w:rPr>
              <w:rFonts w:eastAsiaTheme="minorEastAsia"/>
              <w:noProof/>
            </w:rPr>
          </w:pPr>
          <w:hyperlink w:anchor="_Toc52233947" w:history="1">
            <w:r w:rsidR="00E7486F" w:rsidRPr="00111D69">
              <w:rPr>
                <w:rStyle w:val="Hyperlink"/>
                <w:noProof/>
              </w:rPr>
              <w:t>Appendix: Additional Resources</w:t>
            </w:r>
            <w:r w:rsidR="00E7486F">
              <w:rPr>
                <w:noProof/>
                <w:webHidden/>
              </w:rPr>
              <w:tab/>
            </w:r>
            <w:r w:rsidR="00E7486F">
              <w:rPr>
                <w:noProof/>
                <w:webHidden/>
              </w:rPr>
              <w:fldChar w:fldCharType="begin"/>
            </w:r>
            <w:r w:rsidR="00E7486F">
              <w:rPr>
                <w:noProof/>
                <w:webHidden/>
              </w:rPr>
              <w:instrText xml:space="preserve"> PAGEREF _Toc52233947 \h </w:instrText>
            </w:r>
            <w:r w:rsidR="00E7486F">
              <w:rPr>
                <w:noProof/>
                <w:webHidden/>
              </w:rPr>
            </w:r>
            <w:r w:rsidR="00E7486F">
              <w:rPr>
                <w:noProof/>
                <w:webHidden/>
              </w:rPr>
              <w:fldChar w:fldCharType="separate"/>
            </w:r>
            <w:r w:rsidR="00E7486F">
              <w:rPr>
                <w:noProof/>
                <w:webHidden/>
              </w:rPr>
              <w:t>22</w:t>
            </w:r>
            <w:r w:rsidR="00E7486F">
              <w:rPr>
                <w:noProof/>
                <w:webHidden/>
              </w:rPr>
              <w:fldChar w:fldCharType="end"/>
            </w:r>
          </w:hyperlink>
        </w:p>
        <w:p w14:paraId="3BBA506D" w14:textId="68144C57" w:rsidR="00E7486F" w:rsidRDefault="0052524A">
          <w:pPr>
            <w:pStyle w:val="TOC1"/>
            <w:rPr>
              <w:rFonts w:eastAsiaTheme="minorEastAsia"/>
              <w:noProof/>
            </w:rPr>
          </w:pPr>
          <w:hyperlink w:anchor="_Toc52233948" w:history="1">
            <w:r w:rsidR="00E7486F" w:rsidRPr="00111D69">
              <w:rPr>
                <w:rStyle w:val="Hyperlink"/>
                <w:rFonts w:eastAsia="Times New Roman"/>
                <w:noProof/>
              </w:rPr>
              <w:t>References</w:t>
            </w:r>
            <w:r w:rsidR="00E7486F">
              <w:rPr>
                <w:noProof/>
                <w:webHidden/>
              </w:rPr>
              <w:tab/>
            </w:r>
            <w:r w:rsidR="00E7486F">
              <w:rPr>
                <w:noProof/>
                <w:webHidden/>
              </w:rPr>
              <w:fldChar w:fldCharType="begin"/>
            </w:r>
            <w:r w:rsidR="00E7486F">
              <w:rPr>
                <w:noProof/>
                <w:webHidden/>
              </w:rPr>
              <w:instrText xml:space="preserve"> PAGEREF _Toc52233948 \h </w:instrText>
            </w:r>
            <w:r w:rsidR="00E7486F">
              <w:rPr>
                <w:noProof/>
                <w:webHidden/>
              </w:rPr>
            </w:r>
            <w:r w:rsidR="00E7486F">
              <w:rPr>
                <w:noProof/>
                <w:webHidden/>
              </w:rPr>
              <w:fldChar w:fldCharType="separate"/>
            </w:r>
            <w:r w:rsidR="00E7486F">
              <w:rPr>
                <w:noProof/>
                <w:webHidden/>
              </w:rPr>
              <w:t>26</w:t>
            </w:r>
            <w:r w:rsidR="00E7486F">
              <w:rPr>
                <w:noProof/>
                <w:webHidden/>
              </w:rPr>
              <w:fldChar w:fldCharType="end"/>
            </w:r>
          </w:hyperlink>
        </w:p>
        <w:p w14:paraId="46159A68" w14:textId="75AC3FCF" w:rsidR="00017F60" w:rsidRDefault="00017F60" w:rsidP="00016E45">
          <w:pPr>
            <w:ind w:right="180"/>
          </w:pPr>
          <w:r>
            <w:rPr>
              <w:b/>
              <w:bCs/>
              <w:noProof/>
            </w:rPr>
            <w:fldChar w:fldCharType="end"/>
          </w:r>
        </w:p>
      </w:sdtContent>
    </w:sdt>
    <w:p w14:paraId="226DF13A" w14:textId="6D4AE070" w:rsidR="002B4D4A" w:rsidRDefault="002B4D4A" w:rsidP="002468A8">
      <w:pPr>
        <w:spacing w:after="0" w:line="240" w:lineRule="auto"/>
        <w:rPr>
          <w:rFonts w:cstheme="minorHAnsi"/>
          <w:b/>
        </w:rPr>
      </w:pPr>
    </w:p>
    <w:p w14:paraId="6C910765" w14:textId="12D59E50" w:rsidR="004204E6" w:rsidRDefault="004204E6" w:rsidP="002468A8">
      <w:pPr>
        <w:spacing w:after="0" w:line="240" w:lineRule="auto"/>
        <w:rPr>
          <w:rFonts w:cstheme="minorHAnsi"/>
          <w:b/>
        </w:rPr>
      </w:pPr>
    </w:p>
    <w:p w14:paraId="282716D7" w14:textId="77777777" w:rsidR="004204E6" w:rsidRPr="00461A83" w:rsidRDefault="004204E6" w:rsidP="002468A8">
      <w:pPr>
        <w:spacing w:after="0" w:line="240" w:lineRule="auto"/>
        <w:rPr>
          <w:rFonts w:cstheme="minorHAnsi"/>
          <w:b/>
        </w:rPr>
      </w:pPr>
    </w:p>
    <w:p w14:paraId="3317DA52" w14:textId="77777777" w:rsidR="002B4D4A" w:rsidRPr="00461A83" w:rsidRDefault="002B4D4A" w:rsidP="002468A8">
      <w:pPr>
        <w:spacing w:after="0" w:line="240" w:lineRule="auto"/>
        <w:rPr>
          <w:rFonts w:cstheme="minorHAnsi"/>
          <w:b/>
        </w:rPr>
      </w:pPr>
    </w:p>
    <w:p w14:paraId="351F5C13" w14:textId="77777777" w:rsidR="002B4D4A" w:rsidRPr="00461A83" w:rsidRDefault="002B4D4A" w:rsidP="002468A8">
      <w:pPr>
        <w:spacing w:after="0" w:line="240" w:lineRule="auto"/>
        <w:rPr>
          <w:rFonts w:cstheme="minorHAnsi"/>
          <w:b/>
          <w:caps/>
        </w:rPr>
      </w:pPr>
      <w:r w:rsidRPr="00461A83">
        <w:rPr>
          <w:rFonts w:cstheme="minorHAnsi"/>
          <w:b/>
          <w:caps/>
        </w:rPr>
        <w:br w:type="page"/>
      </w:r>
    </w:p>
    <w:p w14:paraId="0F1C080B" w14:textId="73C988BB" w:rsidR="002B4D4A" w:rsidRPr="00017F60" w:rsidRDefault="002B4D4A" w:rsidP="002468A8">
      <w:pPr>
        <w:pStyle w:val="Heading1"/>
      </w:pPr>
      <w:bookmarkStart w:id="14" w:name="_Toc52233937"/>
      <w:r w:rsidRPr="00017F60">
        <w:t>Intro</w:t>
      </w:r>
      <w:r w:rsidR="001668D9">
        <w:t>d</w:t>
      </w:r>
      <w:r w:rsidRPr="00017F60">
        <w:t>uction to the Toolkit</w:t>
      </w:r>
      <w:bookmarkEnd w:id="14"/>
    </w:p>
    <w:p w14:paraId="416D37E2" w14:textId="77777777" w:rsidR="002B4D4A" w:rsidRPr="00461A83" w:rsidRDefault="002B4D4A" w:rsidP="002468A8">
      <w:pPr>
        <w:spacing w:after="0" w:line="240" w:lineRule="auto"/>
        <w:rPr>
          <w:rFonts w:cstheme="minorHAnsi"/>
        </w:rPr>
      </w:pPr>
    </w:p>
    <w:p w14:paraId="172EDF0D" w14:textId="045C3F4D" w:rsidR="00BF3DAE" w:rsidRPr="00461A83" w:rsidRDefault="00BF3DAE" w:rsidP="002468A8">
      <w:pPr>
        <w:autoSpaceDE w:val="0"/>
        <w:autoSpaceDN w:val="0"/>
        <w:adjustRightInd w:val="0"/>
        <w:spacing w:after="0" w:line="240" w:lineRule="auto"/>
        <w:rPr>
          <w:rFonts w:cstheme="minorHAnsi"/>
        </w:rPr>
      </w:pPr>
      <w:r w:rsidRPr="00461A83">
        <w:rPr>
          <w:rFonts w:cstheme="minorHAnsi"/>
        </w:rPr>
        <w:t xml:space="preserve">This toolkit is a collection of evidence-based practices based on a review of current literature related to </w:t>
      </w:r>
      <w:r w:rsidR="002468A8">
        <w:rPr>
          <w:rFonts w:cstheme="minorHAnsi"/>
        </w:rPr>
        <w:t xml:space="preserve">severe maternal </w:t>
      </w:r>
      <w:r w:rsidRPr="00461A83">
        <w:rPr>
          <w:rFonts w:cstheme="minorHAnsi"/>
        </w:rPr>
        <w:t xml:space="preserve">hypertension (HTN). Any success realized from this toolkit is in part due to the generosity and collaborative spirit of the practices that participated in the TIPQC pilot projects, the Alliance for Innovation in Maternal Health (AIM) bundles, and toolkits from states and organizations that have successfully implemented since 2014. </w:t>
      </w:r>
    </w:p>
    <w:p w14:paraId="18C3D0F2" w14:textId="77777777" w:rsidR="002468A8" w:rsidRDefault="002468A8" w:rsidP="002468A8">
      <w:pPr>
        <w:spacing w:after="0" w:line="240" w:lineRule="auto"/>
        <w:rPr>
          <w:rFonts w:cstheme="minorHAnsi"/>
        </w:rPr>
      </w:pPr>
    </w:p>
    <w:p w14:paraId="7C2FA200" w14:textId="2B338D3C" w:rsidR="00BF3DAE" w:rsidRPr="00461A83" w:rsidRDefault="00BF3DAE" w:rsidP="00016E45">
      <w:pPr>
        <w:spacing w:after="0" w:line="240" w:lineRule="auto"/>
        <w:rPr>
          <w:rFonts w:cstheme="minorHAnsi"/>
        </w:rPr>
      </w:pPr>
      <w:r w:rsidRPr="00461A83">
        <w:rPr>
          <w:rFonts w:cstheme="minorHAnsi"/>
        </w:rPr>
        <w:t>Maternal hypertensive disorders though not a new threat to maternal health have garnered renewed attention around the world and have been the focus of new efforts from The Joint Commission (TJC), the American College of Obstetrics &amp; Gynecology (ACOG) and the Society for Maternal-Fetal Medicine (SMFM) in the United States (US). There has been an expansion of research into the entire spectrum of perinatal evaluation and management of hypertension, including prenatal care, inpatient blood pressure management, postpartum follow-up, enhanced use of family support services, hospital care of the maternal-infant dyad, and the recognized need for more outcome results after discharge.  This project will promote the consistent application of diagnostic and treatment bundles and protocols to optimize the outcomes of patients with hypertensive disorders of pregnancy.</w:t>
      </w:r>
    </w:p>
    <w:p w14:paraId="0A3B1513" w14:textId="77777777" w:rsidR="00016E45" w:rsidRDefault="00016E45" w:rsidP="00016E45">
      <w:pPr>
        <w:spacing w:after="0" w:line="240" w:lineRule="auto"/>
        <w:rPr>
          <w:rFonts w:cstheme="minorHAnsi"/>
        </w:rPr>
      </w:pPr>
    </w:p>
    <w:p w14:paraId="4A66E79D" w14:textId="2A2C8D72" w:rsidR="00BF3DAE" w:rsidRPr="00461A83" w:rsidRDefault="00BF3DAE" w:rsidP="00016E45">
      <w:pPr>
        <w:spacing w:after="0" w:line="240" w:lineRule="auto"/>
        <w:rPr>
          <w:rFonts w:cstheme="minorHAnsi"/>
        </w:rPr>
      </w:pPr>
      <w:r w:rsidRPr="00461A83">
        <w:rPr>
          <w:rFonts w:cstheme="minorHAnsi"/>
        </w:rPr>
        <w:t>This toolkit is intended for application in conjunction with learning opportunities and webinars. Included in the toolkit are guidelines and recommendations outlined by ACOG, SMFM, and TJC for 2020.</w:t>
      </w:r>
      <w:r w:rsidRPr="00461A83">
        <w:rPr>
          <w:rFonts w:cstheme="minorHAnsi"/>
          <w:color w:val="000000" w:themeColor="text1"/>
        </w:rPr>
        <w:t xml:space="preserve">  </w:t>
      </w:r>
      <w:r w:rsidRPr="00461A83">
        <w:rPr>
          <w:rFonts w:cstheme="minorHAnsi"/>
        </w:rPr>
        <w:t>As with any bundle, it is recommended the toolkit be implemented with all interventions undertaken.  However, individualized institutional policy and groundwork will be required as with any system process implementation and change. TIPQC is available to discuss implementation strategies with project leaders and teams as desired or needed.</w:t>
      </w:r>
    </w:p>
    <w:p w14:paraId="3668B0EA" w14:textId="19188092" w:rsidR="00567418" w:rsidRPr="00461A83" w:rsidRDefault="00EF37C6" w:rsidP="002468A8">
      <w:pPr>
        <w:spacing w:after="0" w:line="240" w:lineRule="auto"/>
        <w:rPr>
          <w:rFonts w:cstheme="minorHAnsi"/>
          <w:b/>
          <w:caps/>
        </w:rPr>
      </w:pPr>
      <w:r w:rsidRPr="00461A83">
        <w:rPr>
          <w:rFonts w:cstheme="minorHAnsi"/>
          <w:b/>
          <w:caps/>
        </w:rPr>
        <w:br w:type="page"/>
      </w:r>
    </w:p>
    <w:p w14:paraId="23812BCB" w14:textId="60B64736" w:rsidR="00567418" w:rsidRPr="00461A83" w:rsidRDefault="00016E45" w:rsidP="00016E45">
      <w:pPr>
        <w:pStyle w:val="Heading1"/>
        <w:rPr>
          <w:rFonts w:asciiTheme="minorHAnsi" w:hAnsiTheme="minorHAnsi"/>
          <w:sz w:val="22"/>
          <w:szCs w:val="22"/>
        </w:rPr>
      </w:pPr>
      <w:bookmarkStart w:id="15" w:name="_Toc52233938"/>
      <w:r>
        <w:t>Charter</w:t>
      </w:r>
      <w:bookmarkEnd w:id="15"/>
    </w:p>
    <w:p w14:paraId="3116C845" w14:textId="77777777" w:rsidR="00977927" w:rsidRPr="00461A83" w:rsidRDefault="00977927" w:rsidP="002468A8">
      <w:pPr>
        <w:spacing w:after="0" w:line="240" w:lineRule="auto"/>
        <w:rPr>
          <w:rFonts w:cstheme="minorHAnsi"/>
          <w:b/>
        </w:rPr>
      </w:pPr>
    </w:p>
    <w:p w14:paraId="073C193C" w14:textId="3C46417F" w:rsidR="00C37E82" w:rsidRDefault="00AF6DA7" w:rsidP="002468A8">
      <w:pPr>
        <w:spacing w:after="0" w:line="240" w:lineRule="auto"/>
        <w:rPr>
          <w:rFonts w:cstheme="minorHAnsi"/>
          <w:color w:val="000000"/>
        </w:rPr>
      </w:pPr>
      <w:r w:rsidRPr="00461A83">
        <w:rPr>
          <w:rFonts w:cstheme="minorHAnsi"/>
        </w:rPr>
        <w:t xml:space="preserve">The </w:t>
      </w:r>
      <w:r w:rsidR="00C37E82">
        <w:rPr>
          <w:rFonts w:cstheme="minorHAnsi"/>
        </w:rPr>
        <w:t>“Sever</w:t>
      </w:r>
      <w:r w:rsidR="00D301DC">
        <w:rPr>
          <w:rFonts w:cstheme="minorHAnsi"/>
        </w:rPr>
        <w:t>e</w:t>
      </w:r>
      <w:r w:rsidR="00C37E82">
        <w:rPr>
          <w:rFonts w:cstheme="minorHAnsi"/>
        </w:rPr>
        <w:t xml:space="preserve"> Maternal Hypertension – </w:t>
      </w:r>
      <w:r w:rsidRPr="00461A83">
        <w:rPr>
          <w:rFonts w:cstheme="minorHAnsi"/>
        </w:rPr>
        <w:t xml:space="preserve">Optimizing Obstetric Care </w:t>
      </w:r>
      <w:r w:rsidRPr="00461A83">
        <w:rPr>
          <w:rFonts w:eastAsia="Calibri" w:cstheme="minorHAnsi"/>
        </w:rPr>
        <w:t>Project</w:t>
      </w:r>
      <w:r w:rsidR="00C37E82">
        <w:rPr>
          <w:rFonts w:eastAsia="Calibri" w:cstheme="minorHAnsi"/>
        </w:rPr>
        <w:t>”</w:t>
      </w:r>
      <w:r w:rsidRPr="00461A83">
        <w:rPr>
          <w:rFonts w:eastAsia="Calibri" w:cstheme="minorHAnsi"/>
        </w:rPr>
        <w:t xml:space="preserve"> was selected by an inter-professional team of Tennessee obstetric and pediatric providers as part of TIPQC’s maternal arm, in conjunction with </w:t>
      </w:r>
      <w:r w:rsidR="00C37E82">
        <w:rPr>
          <w:rFonts w:eastAsia="Calibri" w:cstheme="minorHAnsi"/>
        </w:rPr>
        <w:t>AIM</w:t>
      </w:r>
      <w:r w:rsidRPr="00461A83">
        <w:rPr>
          <w:rFonts w:eastAsia="Calibri" w:cstheme="minorHAnsi"/>
        </w:rPr>
        <w:t xml:space="preserve">.  </w:t>
      </w:r>
      <w:r w:rsidR="00C37E82">
        <w:rPr>
          <w:rFonts w:eastAsia="Calibri" w:cstheme="minorHAnsi"/>
        </w:rPr>
        <w:t>T</w:t>
      </w:r>
      <w:r w:rsidRPr="00461A83">
        <w:rPr>
          <w:rFonts w:cstheme="minorHAnsi"/>
          <w:color w:val="000000"/>
        </w:rPr>
        <w:t xml:space="preserve">IPQC noticed “gaps” in statewide treatment of </w:t>
      </w:r>
      <w:r w:rsidR="00C37E82">
        <w:rPr>
          <w:rFonts w:cstheme="minorHAnsi"/>
          <w:color w:val="000000"/>
        </w:rPr>
        <w:t>severe m</w:t>
      </w:r>
      <w:r w:rsidRPr="00461A83">
        <w:rPr>
          <w:rFonts w:cstheme="minorHAnsi"/>
          <w:color w:val="000000"/>
        </w:rPr>
        <w:t xml:space="preserve">aternal </w:t>
      </w:r>
      <w:r w:rsidR="00C37E82">
        <w:rPr>
          <w:rFonts w:cstheme="minorHAnsi"/>
          <w:color w:val="000000"/>
        </w:rPr>
        <w:t>h</w:t>
      </w:r>
      <w:r w:rsidRPr="00461A83">
        <w:rPr>
          <w:rFonts w:cstheme="minorHAnsi"/>
          <w:color w:val="000000"/>
        </w:rPr>
        <w:t xml:space="preserve">ypertension, </w:t>
      </w:r>
      <w:r w:rsidR="00C37E82">
        <w:rPr>
          <w:rFonts w:cstheme="minorHAnsi"/>
          <w:color w:val="000000"/>
        </w:rPr>
        <w:t>p</w:t>
      </w:r>
      <w:r w:rsidRPr="00461A83">
        <w:rPr>
          <w:rFonts w:cstheme="minorHAnsi"/>
          <w:color w:val="000000"/>
        </w:rPr>
        <w:t xml:space="preserve">reeclampsia, and </w:t>
      </w:r>
      <w:r w:rsidR="00C37E82">
        <w:rPr>
          <w:rFonts w:cstheme="minorHAnsi"/>
          <w:color w:val="000000"/>
        </w:rPr>
        <w:t>e</w:t>
      </w:r>
      <w:r w:rsidRPr="00461A83">
        <w:rPr>
          <w:rFonts w:cstheme="minorHAnsi"/>
          <w:color w:val="000000"/>
        </w:rPr>
        <w:t xml:space="preserve">clampsia.  According to The Joint Commission, the new standards for </w:t>
      </w:r>
      <w:r w:rsidR="00C37E82">
        <w:rPr>
          <w:rFonts w:cstheme="minorHAnsi"/>
          <w:color w:val="000000"/>
        </w:rPr>
        <w:t>p</w:t>
      </w:r>
      <w:r w:rsidRPr="00461A83">
        <w:rPr>
          <w:rFonts w:cstheme="minorHAnsi"/>
          <w:color w:val="000000"/>
        </w:rPr>
        <w:t xml:space="preserve">erinatal </w:t>
      </w:r>
      <w:r w:rsidR="00C37E82">
        <w:rPr>
          <w:rFonts w:cstheme="minorHAnsi"/>
          <w:color w:val="000000"/>
        </w:rPr>
        <w:t>s</w:t>
      </w:r>
      <w:r w:rsidRPr="00461A83">
        <w:rPr>
          <w:rFonts w:cstheme="minorHAnsi"/>
          <w:color w:val="000000"/>
        </w:rPr>
        <w:t xml:space="preserve">afety require organizations to look at their processes and procedures surrounding the care of women experiencing severe hypertension/preeclampsia. </w:t>
      </w:r>
      <w:r w:rsidR="00C37E82" w:rsidRPr="00461A83">
        <w:rPr>
          <w:rFonts w:cstheme="minorHAnsi"/>
          <w:color w:val="000000"/>
        </w:rPr>
        <w:t>Equally clear, Tennessee has seen a marked increase in hypertensive-related morbidity and mortality in the maternal population in recent years, and this trend has resulted in a growing number of women who require hospital care for management of severe hypertension.</w:t>
      </w:r>
    </w:p>
    <w:p w14:paraId="5FAC4889" w14:textId="77777777" w:rsidR="00C37E82" w:rsidRDefault="00C37E82" w:rsidP="002468A8">
      <w:pPr>
        <w:spacing w:after="0" w:line="240" w:lineRule="auto"/>
        <w:rPr>
          <w:rFonts w:cstheme="minorHAnsi"/>
          <w:color w:val="000000"/>
        </w:rPr>
      </w:pPr>
    </w:p>
    <w:p w14:paraId="70EA68ED" w14:textId="6A3CF15E" w:rsidR="00AF6DA7" w:rsidRPr="00461A83" w:rsidRDefault="00AF6DA7" w:rsidP="002468A8">
      <w:pPr>
        <w:spacing w:after="0" w:line="240" w:lineRule="auto"/>
        <w:rPr>
          <w:rFonts w:cstheme="minorHAnsi"/>
          <w:color w:val="000000"/>
        </w:rPr>
      </w:pPr>
      <w:r w:rsidRPr="00461A83">
        <w:rPr>
          <w:rFonts w:cstheme="minorHAnsi"/>
          <w:color w:val="000000"/>
        </w:rPr>
        <w:t xml:space="preserve">The TIPQC Maternal Arm with </w:t>
      </w:r>
      <w:r w:rsidR="00C37E82">
        <w:rPr>
          <w:rFonts w:cstheme="minorHAnsi"/>
          <w:color w:val="000000"/>
        </w:rPr>
        <w:t xml:space="preserve">AIM </w:t>
      </w:r>
      <w:r w:rsidRPr="00461A83">
        <w:rPr>
          <w:rFonts w:cstheme="minorHAnsi"/>
          <w:color w:val="000000"/>
        </w:rPr>
        <w:t>collaborated to bring this project to fruition in Tennessee.  AIM is a national data-driven maternal safety and quality improvement initiative based on proven implementation approaches to improving matern</w:t>
      </w:r>
      <w:r w:rsidR="00133937">
        <w:rPr>
          <w:rFonts w:cstheme="minorHAnsi"/>
          <w:color w:val="000000"/>
        </w:rPr>
        <w:t>al safety and outcomes in the United States</w:t>
      </w:r>
      <w:r w:rsidRPr="00461A83">
        <w:rPr>
          <w:rFonts w:cstheme="minorHAnsi"/>
          <w:color w:val="000000"/>
        </w:rPr>
        <w:t>. AIM’s end goal is to eliminate preventable maternal mortality and severe morbidity across the US. AIM works through state teams and health systems to align national, state, and local, including hospital level, quality improvement efforts to improve overall maternal health outcomes. AIM is funded through a cooperative agreement with the Maternal and Child Health Bureau (MCHB)-Health Resource Services Administration</w:t>
      </w:r>
      <w:r w:rsidR="00C37E82">
        <w:rPr>
          <w:rFonts w:cstheme="minorHAnsi"/>
          <w:color w:val="000000"/>
        </w:rPr>
        <w:t xml:space="preserve"> (HRSA).</w:t>
      </w:r>
    </w:p>
    <w:p w14:paraId="2FAA97DB" w14:textId="77777777" w:rsidR="00C37E82" w:rsidRDefault="00C37E82" w:rsidP="002468A8">
      <w:pPr>
        <w:spacing w:after="0" w:line="240" w:lineRule="auto"/>
        <w:rPr>
          <w:rFonts w:cstheme="minorHAnsi"/>
          <w:color w:val="000000"/>
        </w:rPr>
      </w:pPr>
    </w:p>
    <w:p w14:paraId="6BC8355F" w14:textId="0BD0CBCA" w:rsidR="00AF6DA7" w:rsidRPr="00461A83" w:rsidRDefault="00AF6DA7" w:rsidP="002468A8">
      <w:pPr>
        <w:spacing w:after="0" w:line="240" w:lineRule="auto"/>
        <w:rPr>
          <w:rFonts w:eastAsia="Calibri" w:cstheme="minorHAnsi"/>
        </w:rPr>
      </w:pPr>
      <w:r w:rsidRPr="00461A83">
        <w:rPr>
          <w:rFonts w:cstheme="minorHAnsi"/>
          <w:color w:val="000000" w:themeColor="text1"/>
        </w:rPr>
        <w:t xml:space="preserve">Stakeholders at the 2019 TIPQC Annual meeting selected the </w:t>
      </w:r>
      <w:r w:rsidR="00C37E82">
        <w:rPr>
          <w:rFonts w:cstheme="minorHAnsi"/>
          <w:color w:val="000000" w:themeColor="text1"/>
        </w:rPr>
        <w:t>Sever</w:t>
      </w:r>
      <w:r w:rsidR="007637B7">
        <w:rPr>
          <w:rFonts w:cstheme="minorHAnsi"/>
          <w:color w:val="000000" w:themeColor="text1"/>
        </w:rPr>
        <w:t>e</w:t>
      </w:r>
      <w:r w:rsidR="00C37E82">
        <w:rPr>
          <w:rFonts w:cstheme="minorHAnsi"/>
          <w:color w:val="000000" w:themeColor="text1"/>
        </w:rPr>
        <w:t xml:space="preserve"> </w:t>
      </w:r>
      <w:r w:rsidRPr="00461A83">
        <w:rPr>
          <w:rFonts w:cstheme="minorHAnsi"/>
          <w:color w:val="000000" w:themeColor="text1"/>
        </w:rPr>
        <w:t>Maternal Hypertension</w:t>
      </w:r>
      <w:r w:rsidR="00C37E82">
        <w:rPr>
          <w:rFonts w:cstheme="minorHAnsi"/>
          <w:color w:val="000000" w:themeColor="text1"/>
        </w:rPr>
        <w:t xml:space="preserve"> </w:t>
      </w:r>
      <w:r w:rsidRPr="00461A83">
        <w:rPr>
          <w:rFonts w:cstheme="minorHAnsi"/>
          <w:color w:val="000000" w:themeColor="text1"/>
        </w:rPr>
        <w:t>project as the focus of 2020 Quality Improvement efforts. Participating institutions will agree to the following: implementing the project as designed, collecting, and submitting the monthly data in a timely manner, and participating in monthly webinars and statewide meetings.</w:t>
      </w:r>
      <w:r w:rsidRPr="00461A83">
        <w:rPr>
          <w:rFonts w:cstheme="minorHAnsi"/>
          <w:color w:val="000000"/>
        </w:rPr>
        <w:t xml:space="preserve"> </w:t>
      </w:r>
      <w:r w:rsidRPr="00461A83">
        <w:rPr>
          <w:rFonts w:cstheme="minorHAnsi"/>
          <w:color w:val="000000" w:themeColor="text1"/>
        </w:rPr>
        <w:t xml:space="preserve">The TIPQC Maternal Arm’s goals are to work with the medical leaders across the state to implement policies, procedures, and protocols in delivering facilities within the state of Tennessee.  </w:t>
      </w:r>
    </w:p>
    <w:p w14:paraId="55CAF15D" w14:textId="0FB6A22E" w:rsidR="00B66C52" w:rsidRPr="00461A83" w:rsidRDefault="002B4D4A" w:rsidP="00C37E82">
      <w:pPr>
        <w:pStyle w:val="Heading1"/>
        <w:rPr>
          <w:bCs/>
        </w:rPr>
      </w:pPr>
      <w:r w:rsidRPr="00461A83">
        <w:br w:type="page"/>
      </w:r>
      <w:bookmarkStart w:id="16" w:name="_Toc52233939"/>
      <w:r w:rsidRPr="00461A83">
        <w:t>Summary of the Evidence</w:t>
      </w:r>
      <w:bookmarkEnd w:id="16"/>
    </w:p>
    <w:p w14:paraId="0EF9AE4E" w14:textId="77777777" w:rsidR="00C37E82" w:rsidRDefault="00C37E82" w:rsidP="00C37E82">
      <w:pPr>
        <w:tabs>
          <w:tab w:val="left" w:pos="1170"/>
          <w:tab w:val="left" w:pos="5310"/>
        </w:tabs>
        <w:spacing w:after="0" w:line="240" w:lineRule="auto"/>
        <w:rPr>
          <w:rFonts w:eastAsia="Times New Roman" w:cstheme="minorHAnsi"/>
        </w:rPr>
      </w:pPr>
    </w:p>
    <w:p w14:paraId="32F0459D" w14:textId="6426C651" w:rsidR="00BF3DAE" w:rsidRPr="00461A83" w:rsidRDefault="00CD66FE" w:rsidP="00C37E82">
      <w:pPr>
        <w:tabs>
          <w:tab w:val="left" w:pos="1170"/>
          <w:tab w:val="left" w:pos="5310"/>
        </w:tabs>
        <w:spacing w:after="0" w:line="240" w:lineRule="auto"/>
        <w:rPr>
          <w:rFonts w:cstheme="minorHAnsi"/>
        </w:rPr>
      </w:pPr>
      <w:r w:rsidRPr="00461A83">
        <w:rPr>
          <w:rFonts w:eastAsia="Times New Roman" w:cstheme="minorHAnsi"/>
        </w:rPr>
        <w:t>Hypertensive disorders of pregnancy constitute one of the leading causes of maternal and perinatal mortality worldwide. It is estimated that preeclampsia complicates 2-8 percent of all pregnancies globally. Approximately 76,000 maternal deaths and 500,000 infant deaths worldwide, and 7% in the United States per year are attributed to maternal hypertensive disorders. In the United States, since 1987, hypertensive disorders have increased by 25% and are the leading drivers of maternal morbidity and mortality. According to the Preeclampsia Foundation, preeclampsia accounts for 40% of all medically necessary preterm deliveries and 75% of maternal deaths after delivery.  In addition, women are four times more likely to develop Post-traumatic Stress Disorder (PTSD) due to preeclampsia</w:t>
      </w:r>
      <w:r w:rsidRPr="00461A83">
        <w:rPr>
          <w:rFonts w:eastAsia="Times New Roman" w:cstheme="minorHAnsi"/>
          <w:vertAlign w:val="superscript"/>
        </w:rPr>
        <w:t>1</w:t>
      </w:r>
      <w:r w:rsidRPr="00461A83">
        <w:rPr>
          <w:rFonts w:eastAsia="Times New Roman" w:cstheme="minorHAnsi"/>
        </w:rPr>
        <w:t>.</w:t>
      </w:r>
      <w:r w:rsidRPr="00461A83">
        <w:rPr>
          <w:rFonts w:cstheme="minorHAnsi"/>
        </w:rPr>
        <w:t xml:space="preserve"> </w:t>
      </w:r>
    </w:p>
    <w:p w14:paraId="79A16498" w14:textId="77777777" w:rsidR="00C37E82" w:rsidRDefault="00C37E82" w:rsidP="00C37E82">
      <w:pPr>
        <w:tabs>
          <w:tab w:val="left" w:pos="1170"/>
          <w:tab w:val="left" w:pos="5310"/>
        </w:tabs>
        <w:spacing w:after="0" w:line="240" w:lineRule="auto"/>
        <w:rPr>
          <w:rFonts w:cstheme="minorHAnsi"/>
        </w:rPr>
      </w:pPr>
    </w:p>
    <w:p w14:paraId="1ED667ED" w14:textId="1BA08F2D" w:rsidR="00BF3DAE" w:rsidRPr="00461A83" w:rsidRDefault="00BF3DAE" w:rsidP="00C37E82">
      <w:pPr>
        <w:tabs>
          <w:tab w:val="left" w:pos="1170"/>
          <w:tab w:val="left" w:pos="5310"/>
        </w:tabs>
        <w:spacing w:after="0" w:line="240" w:lineRule="auto"/>
        <w:rPr>
          <w:rFonts w:cstheme="minorHAnsi"/>
        </w:rPr>
      </w:pPr>
      <w:r w:rsidRPr="00461A83">
        <w:rPr>
          <w:rFonts w:cstheme="minorHAnsi"/>
        </w:rPr>
        <w:t>High </w:t>
      </w:r>
      <w:r w:rsidRPr="00461A83">
        <w:rPr>
          <w:rFonts w:cstheme="minorHAnsi"/>
          <w:bCs/>
        </w:rPr>
        <w:t>blood pressure</w:t>
      </w:r>
      <w:r w:rsidRPr="00461A83">
        <w:rPr>
          <w:rFonts w:cstheme="minorHAnsi"/>
        </w:rPr>
        <w:t> during </w:t>
      </w:r>
      <w:r w:rsidRPr="00461A83">
        <w:rPr>
          <w:rFonts w:cstheme="minorHAnsi"/>
          <w:bCs/>
        </w:rPr>
        <w:t>pregnancy</w:t>
      </w:r>
      <w:r w:rsidRPr="00461A83">
        <w:rPr>
          <w:rFonts w:cstheme="minorHAnsi"/>
        </w:rPr>
        <w:t> poses various fetal risks, including decreased blood flow to the placenta, which decreases oxygen and fewer nutrients to the fetus, leading to placental insufficiency that can result in intrauterine growth restriction (IUGR), low birth weight, or premature birth.  If left untreated, preeclampsia can lead to serious, even fatal complications for both mother and fetus.</w:t>
      </w:r>
      <w:r w:rsidRPr="00461A83">
        <w:rPr>
          <w:rFonts w:cstheme="minorHAnsi"/>
          <w:lang w:val="en"/>
        </w:rPr>
        <w:t xml:space="preserve"> The cost burden of caring for mothers with pre-eclampsia in the United States exceeds $1 billion and $1.5 billion for infants, annually.</w:t>
      </w:r>
      <w:r w:rsidRPr="00461A83">
        <w:rPr>
          <w:rFonts w:cstheme="minorHAnsi"/>
          <w:vertAlign w:val="superscript"/>
          <w:lang w:val="en"/>
        </w:rPr>
        <w:t>3</w:t>
      </w:r>
      <w:r w:rsidRPr="00461A83">
        <w:rPr>
          <w:rFonts w:cstheme="minorHAnsi"/>
        </w:rPr>
        <w:t xml:space="preserve"> </w:t>
      </w:r>
    </w:p>
    <w:p w14:paraId="02EC67BF" w14:textId="77777777" w:rsidR="00C37E82" w:rsidRDefault="00C37E82" w:rsidP="00C37E82">
      <w:pPr>
        <w:tabs>
          <w:tab w:val="left" w:pos="1170"/>
          <w:tab w:val="left" w:pos="5310"/>
        </w:tabs>
        <w:spacing w:after="0" w:line="240" w:lineRule="auto"/>
        <w:rPr>
          <w:rFonts w:cstheme="minorHAnsi"/>
        </w:rPr>
      </w:pPr>
    </w:p>
    <w:p w14:paraId="225DB65B" w14:textId="411FFAFC" w:rsidR="00BF3DAE" w:rsidRPr="00461A83" w:rsidRDefault="00BF3DAE" w:rsidP="00C37E82">
      <w:pPr>
        <w:tabs>
          <w:tab w:val="left" w:pos="1170"/>
          <w:tab w:val="left" w:pos="5310"/>
        </w:tabs>
        <w:spacing w:after="0" w:line="240" w:lineRule="auto"/>
        <w:rPr>
          <w:rFonts w:cstheme="minorHAnsi"/>
          <w:vertAlign w:val="superscript"/>
        </w:rPr>
      </w:pPr>
      <w:r w:rsidRPr="00461A83">
        <w:rPr>
          <w:rFonts w:cstheme="minorHAnsi"/>
        </w:rPr>
        <w:t>The postpartum period is also a critical time for women. Preeclampsia and hypertensive disorders of pregnancy are now acknowledged as independent risk factors for later cardiovascular disease (CVD)</w:t>
      </w:r>
      <w:r w:rsidRPr="00461A83">
        <w:rPr>
          <w:rFonts w:cstheme="minorHAnsi"/>
          <w:vertAlign w:val="superscript"/>
        </w:rPr>
        <w:t>2</w:t>
      </w:r>
      <w:r w:rsidRPr="00461A83">
        <w:rPr>
          <w:rFonts w:cstheme="minorHAnsi"/>
        </w:rPr>
        <w:t>. Obstetrician &amp; gynecologists should ensure that women with a history of preeclampsia are transitioned to a primary care provider to help with both short-term and long-term follow-up.</w:t>
      </w:r>
      <w:r w:rsidRPr="00461A83">
        <w:rPr>
          <w:rFonts w:cstheme="minorHAnsi"/>
          <w:vertAlign w:val="superscript"/>
        </w:rPr>
        <w:t>4</w:t>
      </w:r>
    </w:p>
    <w:p w14:paraId="6968BC2E" w14:textId="77777777" w:rsidR="00C37E82" w:rsidRDefault="00C37E82" w:rsidP="00C37E82">
      <w:pPr>
        <w:spacing w:after="0" w:line="240" w:lineRule="auto"/>
        <w:rPr>
          <w:rFonts w:eastAsia="Times New Roman" w:cstheme="minorHAnsi"/>
        </w:rPr>
      </w:pPr>
    </w:p>
    <w:p w14:paraId="002990F0" w14:textId="3E01E2DB" w:rsidR="00BF3DAE" w:rsidRPr="00461A83" w:rsidRDefault="00BF3DAE" w:rsidP="00C37E82">
      <w:pPr>
        <w:spacing w:after="0" w:line="240" w:lineRule="auto"/>
        <w:rPr>
          <w:rFonts w:eastAsia="Times New Roman" w:cstheme="minorHAnsi"/>
        </w:rPr>
      </w:pPr>
      <w:r w:rsidRPr="00461A83">
        <w:rPr>
          <w:rFonts w:eastAsia="Times New Roman" w:cstheme="minorHAnsi"/>
        </w:rPr>
        <w:t>For decades, substantial racial and ethnic disparities in diagnosis, treatment, and outcomes have been documented. African American women are 3 times more likely to die from preeclampsia then those of other ethnicities nationwide. Additionally, in Tennessee, non-Hispanic Black women are approximately 1.4 times as likely to die within one year of pregnancy compared to non-Hispanic White women.</w:t>
      </w:r>
      <w:r w:rsidRPr="00461A83">
        <w:rPr>
          <w:rFonts w:eastAsia="Times New Roman" w:cstheme="minorHAnsi"/>
          <w:vertAlign w:val="superscript"/>
        </w:rPr>
        <w:t>5</w:t>
      </w:r>
      <w:r w:rsidRPr="00461A83">
        <w:rPr>
          <w:rFonts w:eastAsia="Times New Roman" w:cstheme="minorHAnsi"/>
        </w:rPr>
        <w:t xml:space="preserve">  Our goal is to bring equity and reduce disparities through timely recognition and treatment for all women.  </w:t>
      </w:r>
    </w:p>
    <w:p w14:paraId="0E65A71C" w14:textId="77777777" w:rsidR="00EB0C98" w:rsidRDefault="00EB0C98" w:rsidP="002468A8">
      <w:pPr>
        <w:spacing w:after="0" w:line="240" w:lineRule="auto"/>
        <w:rPr>
          <w:rFonts w:cstheme="minorHAnsi"/>
          <w:b/>
          <w:u w:val="single"/>
        </w:rPr>
      </w:pPr>
    </w:p>
    <w:p w14:paraId="679E083D" w14:textId="359CF3A1" w:rsidR="00EB0C98" w:rsidRPr="00EB0C98" w:rsidRDefault="00EB0C98" w:rsidP="002468A8">
      <w:pPr>
        <w:spacing w:after="0" w:line="240" w:lineRule="auto"/>
        <w:rPr>
          <w:rFonts w:cstheme="minorHAnsi"/>
          <w:b/>
        </w:rPr>
      </w:pPr>
      <w:r w:rsidRPr="00EB0C98">
        <w:rPr>
          <w:rFonts w:cstheme="minorHAnsi"/>
          <w:b/>
          <w:noProof/>
        </w:rPr>
        <w:drawing>
          <wp:inline distT="0" distB="0" distL="0" distR="0" wp14:anchorId="613B2EBE" wp14:editId="5420A66E">
            <wp:extent cx="5486400" cy="3200400"/>
            <wp:effectExtent l="0" t="0" r="0" b="1905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399A4D5B" w14:textId="77777777" w:rsidR="00EB0C98" w:rsidRPr="00EB0C98" w:rsidRDefault="00EB0C98">
      <w:pPr>
        <w:rPr>
          <w:rFonts w:cstheme="minorHAnsi"/>
          <w:b/>
        </w:rPr>
      </w:pPr>
      <w:r w:rsidRPr="00EB0C98">
        <w:rPr>
          <w:rFonts w:cstheme="minorHAnsi"/>
          <w:b/>
        </w:rPr>
        <w:br w:type="page"/>
      </w:r>
    </w:p>
    <w:p w14:paraId="38354AC6" w14:textId="6B085463" w:rsidR="00CD66FE" w:rsidRPr="00461A83" w:rsidRDefault="00CD66FE" w:rsidP="002468A8">
      <w:pPr>
        <w:spacing w:after="0" w:line="240" w:lineRule="auto"/>
        <w:rPr>
          <w:rFonts w:cstheme="minorHAnsi"/>
          <w:b/>
          <w:u w:val="single"/>
        </w:rPr>
      </w:pPr>
      <w:r w:rsidRPr="00461A83">
        <w:rPr>
          <w:rFonts w:cstheme="minorHAnsi"/>
          <w:b/>
          <w:u w:val="single"/>
        </w:rPr>
        <w:t>Pregnancy</w:t>
      </w:r>
    </w:p>
    <w:p w14:paraId="3B6E7AD8" w14:textId="2DE9D5AD" w:rsidR="00BF3DAE" w:rsidRPr="00461A83" w:rsidRDefault="00BF3DAE" w:rsidP="002468A8">
      <w:pPr>
        <w:spacing w:after="0" w:line="240" w:lineRule="auto"/>
        <w:rPr>
          <w:rFonts w:cstheme="minorHAnsi"/>
          <w:vertAlign w:val="superscript"/>
        </w:rPr>
      </w:pPr>
      <w:r w:rsidRPr="00461A83">
        <w:rPr>
          <w:rFonts w:cstheme="minorHAnsi"/>
        </w:rPr>
        <w:t>Maternal hypertension is noted as a new onset or chronic but manageable disease with medication, behavioral/diet modifications, and/or support. Prenatal care provides an excellent opportunity to identify and treat maternal hypertension. Despite the recommendation of universal screening for maternal hypertension and treatment the first prenatal visit and throughout the pregnancy, it is often not standard practice. Screening allows for identification of women who are at risk for maternal hypertensive disorder as well and aids in subsequent referral for assessment, diagnosis, and treatment. The pregnant woman may lack access to highly effective treatment, including more frequent visits, medications, and related therapies. During delivery hospitalization, care teams are required to have knowledge regarding assessment including early intervention, intrapartum and postpartum treatment, management, and psychosocial needs for the hypertensive patient. Postpartum</w:t>
      </w:r>
      <w:r w:rsidR="007637B7">
        <w:rPr>
          <w:rFonts w:cstheme="minorHAnsi"/>
        </w:rPr>
        <w:t xml:space="preserve"> follow up should be</w:t>
      </w:r>
      <w:r w:rsidRPr="00461A83">
        <w:rPr>
          <w:rFonts w:cstheme="minorHAnsi"/>
        </w:rPr>
        <w:t xml:space="preserve"> earlier, and more frequent visits than the traditional six-week postpartum visit. In addition, there remain high rates of unintended pregnancies among women with hypertensive disorders.</w:t>
      </w:r>
      <w:r w:rsidRPr="00461A83">
        <w:rPr>
          <w:rFonts w:cstheme="minorHAnsi"/>
          <w:color w:val="444444"/>
        </w:rPr>
        <w:t xml:space="preserve"> </w:t>
      </w:r>
      <w:r w:rsidRPr="00461A83">
        <w:rPr>
          <w:rFonts w:cstheme="minorHAnsi"/>
        </w:rPr>
        <w:t>There are significant differences in blood pressure prevalence and control rates based on race/ethnicity as it pertains to management of hypertension.</w:t>
      </w:r>
      <w:r w:rsidRPr="00461A83">
        <w:rPr>
          <w:rFonts w:cstheme="minorHAnsi"/>
          <w:vertAlign w:val="superscript"/>
        </w:rPr>
        <w:t>6</w:t>
      </w:r>
    </w:p>
    <w:p w14:paraId="6C60EE93" w14:textId="0E1F5E9A" w:rsidR="00E85D21" w:rsidRDefault="00E85D21" w:rsidP="002468A8">
      <w:pPr>
        <w:spacing w:after="0" w:line="240" w:lineRule="auto"/>
        <w:rPr>
          <w:rFonts w:cstheme="minorHAnsi"/>
          <w:u w:val="single"/>
        </w:rPr>
      </w:pPr>
    </w:p>
    <w:p w14:paraId="0E03B11E" w14:textId="014A0AC1" w:rsidR="00E85D21" w:rsidRDefault="00CD66FE" w:rsidP="002468A8">
      <w:pPr>
        <w:spacing w:after="0" w:line="240" w:lineRule="auto"/>
        <w:rPr>
          <w:rFonts w:cstheme="minorHAnsi"/>
          <w:b/>
          <w:bCs/>
          <w:u w:val="single"/>
        </w:rPr>
        <w:sectPr w:rsidR="00E85D21" w:rsidSect="00016E45">
          <w:pgSz w:w="12240" w:h="15840"/>
          <w:pgMar w:top="1440" w:right="720" w:bottom="720" w:left="720" w:header="720" w:footer="432" w:gutter="0"/>
          <w:cols w:space="720"/>
          <w:docGrid w:linePitch="360"/>
        </w:sectPr>
      </w:pPr>
      <w:r w:rsidRPr="00E85D21">
        <w:rPr>
          <w:rFonts w:cstheme="minorHAnsi"/>
          <w:b/>
          <w:bCs/>
          <w:u w:val="single"/>
        </w:rPr>
        <w:t>Tennessee Information</w:t>
      </w:r>
    </w:p>
    <w:p w14:paraId="2E395CEA" w14:textId="0548622B" w:rsidR="00CD66FE" w:rsidRPr="00461A83" w:rsidRDefault="00CD66FE" w:rsidP="00D547AD">
      <w:pPr>
        <w:pStyle w:val="ListParagraph"/>
        <w:numPr>
          <w:ilvl w:val="0"/>
          <w:numId w:val="23"/>
        </w:numPr>
        <w:spacing w:after="0" w:line="240" w:lineRule="auto"/>
        <w:ind w:left="360"/>
        <w:contextualSpacing w:val="0"/>
        <w:rPr>
          <w:rFonts w:cstheme="minorHAnsi"/>
          <w:u w:val="single"/>
        </w:rPr>
      </w:pPr>
      <w:r w:rsidRPr="00461A83">
        <w:rPr>
          <w:rFonts w:cstheme="minorHAnsi"/>
        </w:rPr>
        <w:t>Ranks 6th in the country for maternal heart disease</w:t>
      </w:r>
    </w:p>
    <w:p w14:paraId="07AF9C5F" w14:textId="10128D01" w:rsidR="00416E20" w:rsidRPr="00461A83" w:rsidRDefault="00AC0323" w:rsidP="00E85D21">
      <w:pPr>
        <w:spacing w:after="0" w:line="240" w:lineRule="auto"/>
        <w:jc w:val="center"/>
        <w:rPr>
          <w:rFonts w:cstheme="minorHAnsi"/>
        </w:rPr>
      </w:pPr>
      <w:r w:rsidRPr="00461A83">
        <w:rPr>
          <w:rFonts w:cstheme="minorHAnsi"/>
          <w:noProof/>
        </w:rPr>
        <mc:AlternateContent>
          <mc:Choice Requires="wps">
            <w:drawing>
              <wp:anchor distT="0" distB="0" distL="114300" distR="114300" simplePos="0" relativeHeight="251724800" behindDoc="0" locked="0" layoutInCell="1" allowOverlap="1" wp14:anchorId="2D60B1B0" wp14:editId="59F3E48B">
                <wp:simplePos x="0" y="0"/>
                <wp:positionH relativeFrom="column">
                  <wp:posOffset>1847850</wp:posOffset>
                </wp:positionH>
                <wp:positionV relativeFrom="paragraph">
                  <wp:posOffset>853440</wp:posOffset>
                </wp:positionV>
                <wp:extent cx="523875" cy="247650"/>
                <wp:effectExtent l="19050" t="19050" r="28575" b="19050"/>
                <wp:wrapNone/>
                <wp:docPr id="16" name="Oval 16"/>
                <wp:cNvGraphicFramePr/>
                <a:graphic xmlns:a="http://schemas.openxmlformats.org/drawingml/2006/main">
                  <a:graphicData uri="http://schemas.microsoft.com/office/word/2010/wordprocessingShape">
                    <wps:wsp>
                      <wps:cNvSpPr/>
                      <wps:spPr>
                        <a:xfrm>
                          <a:off x="0" y="0"/>
                          <a:ext cx="523875" cy="247650"/>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D28830" id="Oval 16" o:spid="_x0000_s1026" style="position:absolute;margin-left:145.5pt;margin-top:67.2pt;width:41.25pt;height:19.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" filled="f" strokecolor="#1f3763 [1604]" strokeweight="3pt">
                <v:stroke joinstyle="miter"/>
              </v:oval>
            </w:pict>
          </mc:Fallback>
        </mc:AlternateContent>
      </w:r>
      <w:r w:rsidR="00D6250E" w:rsidRPr="00461A83">
        <w:rPr>
          <w:rFonts w:cstheme="minorHAnsi"/>
          <w:noProof/>
        </w:rPr>
        <w:drawing>
          <wp:inline distT="0" distB="0" distL="0" distR="0" wp14:anchorId="098DF99C" wp14:editId="696DF9D5">
            <wp:extent cx="2654852" cy="2285957"/>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1904"/>
                    <a:stretch/>
                  </pic:blipFill>
                  <pic:spPr bwMode="auto">
                    <a:xfrm>
                      <a:off x="0" y="0"/>
                      <a:ext cx="2654902" cy="2286000"/>
                    </a:xfrm>
                    <a:prstGeom prst="rect">
                      <a:avLst/>
                    </a:prstGeom>
                    <a:ln>
                      <a:noFill/>
                    </a:ln>
                    <a:extLst>
                      <a:ext uri="{53640926-AAD7-44D8-BBD7-CCE9431645EC}">
                        <a14:shadowObscured xmlns:a14="http://schemas.microsoft.com/office/drawing/2010/main"/>
                      </a:ext>
                    </a:extLst>
                  </pic:spPr>
                </pic:pic>
              </a:graphicData>
            </a:graphic>
          </wp:inline>
        </w:drawing>
      </w:r>
    </w:p>
    <w:p w14:paraId="3899B110" w14:textId="5C6B0B2B" w:rsidR="00E85D21" w:rsidRPr="00E85D21" w:rsidRDefault="0052524A" w:rsidP="00E85D21">
      <w:pPr>
        <w:spacing w:after="0" w:line="240" w:lineRule="auto"/>
        <w:rPr>
          <w:rStyle w:val="Hyperlink"/>
          <w:rFonts w:cstheme="minorHAnsi"/>
          <w:i/>
          <w:iCs/>
          <w:color w:val="auto"/>
          <w:sz w:val="18"/>
          <w:szCs w:val="18"/>
        </w:rPr>
      </w:pPr>
      <w:hyperlink r:id="rId21" w:history="1">
        <w:r w:rsidR="00E85D21" w:rsidRPr="00E85D21">
          <w:rPr>
            <w:rStyle w:val="Hyperlink"/>
            <w:rFonts w:cstheme="minorHAnsi"/>
            <w:i/>
            <w:iCs/>
            <w:sz w:val="18"/>
            <w:szCs w:val="18"/>
          </w:rPr>
          <w:t>https://www.cdc.gov/nchs/pressroom/states/tennessee/tn.htm</w:t>
        </w:r>
        <w:r w:rsidR="00E85D21" w:rsidRPr="00E85D21">
          <w:rPr>
            <w:rStyle w:val="Hyperlink"/>
            <w:rFonts w:cstheme="minorHAnsi"/>
            <w:i/>
            <w:iCs/>
            <w:sz w:val="18"/>
            <w:szCs w:val="18"/>
            <w:vertAlign w:val="superscript"/>
          </w:rPr>
          <w:t>5</w:t>
        </w:r>
      </w:hyperlink>
      <w:r w:rsidR="00E85D21" w:rsidRPr="00E85D21">
        <w:rPr>
          <w:rStyle w:val="Hyperlink"/>
          <w:rFonts w:cstheme="minorHAnsi"/>
          <w:i/>
          <w:iCs/>
          <w:sz w:val="18"/>
          <w:szCs w:val="18"/>
        </w:rPr>
        <w:t xml:space="preserve"> </w:t>
      </w:r>
    </w:p>
    <w:p w14:paraId="169F74F6" w14:textId="0D6232BE" w:rsidR="00E85D21" w:rsidRPr="00461A83" w:rsidRDefault="00E85D21" w:rsidP="00D547AD">
      <w:pPr>
        <w:pStyle w:val="ListParagraph"/>
        <w:numPr>
          <w:ilvl w:val="0"/>
          <w:numId w:val="23"/>
        </w:numPr>
        <w:spacing w:after="0" w:line="240" w:lineRule="auto"/>
        <w:ind w:left="360"/>
        <w:contextualSpacing w:val="0"/>
        <w:rPr>
          <w:rFonts w:cstheme="minorHAnsi"/>
          <w:u w:val="single"/>
        </w:rPr>
      </w:pPr>
      <w:r>
        <w:rPr>
          <w:rFonts w:cstheme="minorHAnsi"/>
        </w:rPr>
        <w:br w:type="column"/>
      </w:r>
      <w:r w:rsidRPr="00461A83">
        <w:rPr>
          <w:rFonts w:cstheme="minorHAnsi"/>
        </w:rPr>
        <w:t xml:space="preserve">The leading cause of death is heart disease </w:t>
      </w:r>
    </w:p>
    <w:p w14:paraId="1D2483AE" w14:textId="570034C0" w:rsidR="00416E20" w:rsidRDefault="00E907B1" w:rsidP="00E85D21">
      <w:pPr>
        <w:spacing w:after="0" w:line="240" w:lineRule="auto"/>
        <w:jc w:val="center"/>
        <w:rPr>
          <w:rFonts w:cstheme="minorHAnsi"/>
        </w:rPr>
      </w:pPr>
      <w:r w:rsidRPr="00461A83">
        <w:rPr>
          <w:rFonts w:cstheme="minorHAnsi"/>
          <w:noProof/>
        </w:rPr>
        <w:drawing>
          <wp:inline distT="0" distB="0" distL="0" distR="0" wp14:anchorId="1B9A9F63" wp14:editId="3E9D0090">
            <wp:extent cx="3348814" cy="2468880"/>
            <wp:effectExtent l="0" t="0" r="444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035" r="3149" b="3249"/>
                    <a:stretch/>
                  </pic:blipFill>
                  <pic:spPr bwMode="auto">
                    <a:xfrm>
                      <a:off x="0" y="0"/>
                      <a:ext cx="3348814" cy="2468880"/>
                    </a:xfrm>
                    <a:prstGeom prst="rect">
                      <a:avLst/>
                    </a:prstGeom>
                    <a:ln>
                      <a:noFill/>
                    </a:ln>
                    <a:extLst>
                      <a:ext uri="{53640926-AAD7-44D8-BBD7-CCE9431645EC}">
                        <a14:shadowObscured xmlns:a14="http://schemas.microsoft.com/office/drawing/2010/main"/>
                      </a:ext>
                    </a:extLst>
                  </pic:spPr>
                </pic:pic>
              </a:graphicData>
            </a:graphic>
          </wp:inline>
        </w:drawing>
      </w:r>
    </w:p>
    <w:p w14:paraId="3DF494C0" w14:textId="77777777" w:rsidR="00E85D21" w:rsidRPr="00461A83" w:rsidRDefault="00E85D21" w:rsidP="002468A8">
      <w:pPr>
        <w:spacing w:after="0" w:line="240" w:lineRule="auto"/>
        <w:rPr>
          <w:rFonts w:cstheme="minorHAnsi"/>
        </w:rPr>
      </w:pPr>
    </w:p>
    <w:p w14:paraId="3B3C2C37" w14:textId="77777777" w:rsidR="00E85D21" w:rsidRDefault="00E85D21" w:rsidP="002468A8">
      <w:pPr>
        <w:spacing w:after="0" w:line="240" w:lineRule="auto"/>
        <w:rPr>
          <w:rFonts w:cstheme="minorHAnsi"/>
        </w:rPr>
        <w:sectPr w:rsidR="00E85D21" w:rsidSect="00E85D21">
          <w:type w:val="continuous"/>
          <w:pgSz w:w="12240" w:h="15840"/>
          <w:pgMar w:top="1440" w:right="720" w:bottom="720" w:left="720" w:header="720" w:footer="432" w:gutter="0"/>
          <w:cols w:num="2" w:sep="1" w:space="144"/>
          <w:docGrid w:linePitch="360"/>
        </w:sectPr>
      </w:pPr>
    </w:p>
    <w:p w14:paraId="459C1265" w14:textId="77777777" w:rsidR="00E85D21" w:rsidRDefault="00E85D21" w:rsidP="002468A8">
      <w:pPr>
        <w:spacing w:after="0" w:line="240" w:lineRule="auto"/>
        <w:rPr>
          <w:rFonts w:cstheme="minorHAnsi"/>
        </w:rPr>
      </w:pPr>
    </w:p>
    <w:p w14:paraId="691D9A00" w14:textId="3EAE87EB" w:rsidR="00BF3DAE" w:rsidRPr="00461A83" w:rsidRDefault="00BF3DAE" w:rsidP="002468A8">
      <w:pPr>
        <w:spacing w:after="0" w:line="240" w:lineRule="auto"/>
        <w:rPr>
          <w:rFonts w:cstheme="minorHAnsi"/>
          <w:w w:val="105"/>
        </w:rPr>
      </w:pPr>
      <w:r w:rsidRPr="00461A83">
        <w:rPr>
          <w:rFonts w:cstheme="minorHAnsi"/>
        </w:rPr>
        <w:t xml:space="preserve">State-level quality improvement, policy, and program actions are necessary to increase recognition and treatment to lessen the effects of hypertensive disorders during pregnancy </w:t>
      </w:r>
      <w:r w:rsidRPr="009A36D3">
        <w:rPr>
          <w:rFonts w:cstheme="minorHAnsi"/>
        </w:rPr>
        <w:t>and for the newborn.</w:t>
      </w:r>
      <w:r w:rsidRPr="00461A83">
        <w:rPr>
          <w:rFonts w:cstheme="minorHAnsi"/>
        </w:rPr>
        <w:t xml:space="preserve"> </w:t>
      </w:r>
      <w:r w:rsidRPr="00461A83">
        <w:rPr>
          <w:rFonts w:cstheme="minorHAnsi"/>
          <w:w w:val="105"/>
        </w:rPr>
        <w:t>The current project plans to:</w:t>
      </w:r>
    </w:p>
    <w:p w14:paraId="2FA9F221" w14:textId="77777777" w:rsidR="00BF3DAE" w:rsidRPr="00461A83" w:rsidRDefault="00BF3DAE" w:rsidP="00D547AD">
      <w:pPr>
        <w:pStyle w:val="ListParagraph"/>
        <w:numPr>
          <w:ilvl w:val="0"/>
          <w:numId w:val="26"/>
        </w:numPr>
        <w:spacing w:after="0" w:line="240" w:lineRule="auto"/>
        <w:ind w:left="720"/>
        <w:contextualSpacing w:val="0"/>
        <w:rPr>
          <w:rFonts w:cstheme="minorHAnsi"/>
          <w:b/>
        </w:rPr>
      </w:pPr>
      <w:r w:rsidRPr="00461A83">
        <w:rPr>
          <w:rFonts w:cstheme="minorHAnsi"/>
          <w:w w:val="105"/>
        </w:rPr>
        <w:t>Aid facilities in the initial work</w:t>
      </w:r>
    </w:p>
    <w:p w14:paraId="25BAA6B2" w14:textId="77777777" w:rsidR="00BF3DAE" w:rsidRPr="009A36D3" w:rsidRDefault="00BF3DAE" w:rsidP="00D547AD">
      <w:pPr>
        <w:pStyle w:val="ListParagraph"/>
        <w:numPr>
          <w:ilvl w:val="0"/>
          <w:numId w:val="26"/>
        </w:numPr>
        <w:spacing w:after="0" w:line="240" w:lineRule="auto"/>
        <w:ind w:left="720"/>
        <w:contextualSpacing w:val="0"/>
        <w:rPr>
          <w:rFonts w:cstheme="minorHAnsi"/>
          <w:b/>
        </w:rPr>
      </w:pPr>
      <w:r w:rsidRPr="00461A83">
        <w:rPr>
          <w:rFonts w:cstheme="minorHAnsi"/>
          <w:w w:val="105"/>
        </w:rPr>
        <w:t xml:space="preserve">Dive into specific components of care which may be beneficial to improving the maternal </w:t>
      </w:r>
      <w:r w:rsidRPr="009A36D3">
        <w:rPr>
          <w:rFonts w:cstheme="minorHAnsi"/>
          <w:w w:val="105"/>
        </w:rPr>
        <w:t>and neonatal outcomes.</w:t>
      </w:r>
    </w:p>
    <w:p w14:paraId="0499B1D1" w14:textId="77777777" w:rsidR="00BF3DAE" w:rsidRPr="00461A83" w:rsidRDefault="00BF3DAE" w:rsidP="00D547AD">
      <w:pPr>
        <w:pStyle w:val="ListParagraph"/>
        <w:numPr>
          <w:ilvl w:val="0"/>
          <w:numId w:val="26"/>
        </w:numPr>
        <w:spacing w:after="0" w:line="240" w:lineRule="auto"/>
        <w:ind w:left="720"/>
        <w:contextualSpacing w:val="0"/>
        <w:rPr>
          <w:rFonts w:cstheme="minorHAnsi"/>
          <w:b/>
        </w:rPr>
      </w:pPr>
      <w:r w:rsidRPr="00461A83">
        <w:rPr>
          <w:rFonts w:cstheme="minorHAnsi"/>
          <w:w w:val="105"/>
        </w:rPr>
        <w:t>Demonstrate improved long-term care after delivery</w:t>
      </w:r>
    </w:p>
    <w:p w14:paraId="213CDE3E" w14:textId="77777777" w:rsidR="00896170" w:rsidRPr="00461A83" w:rsidRDefault="00896170" w:rsidP="002468A8">
      <w:pPr>
        <w:spacing w:after="0" w:line="240" w:lineRule="auto"/>
        <w:rPr>
          <w:rFonts w:cstheme="minorHAnsi"/>
          <w:b/>
        </w:rPr>
      </w:pPr>
    </w:p>
    <w:p w14:paraId="61AD8FBE" w14:textId="77777777" w:rsidR="006335BB" w:rsidRDefault="006335BB">
      <w:pPr>
        <w:rPr>
          <w:rFonts w:cstheme="minorHAnsi"/>
          <w:b/>
        </w:rPr>
      </w:pPr>
      <w:r>
        <w:rPr>
          <w:rFonts w:cstheme="minorHAnsi"/>
          <w:b/>
        </w:rPr>
        <w:br w:type="page"/>
      </w:r>
    </w:p>
    <w:p w14:paraId="3D63E34A" w14:textId="4DF656DA" w:rsidR="00CD66FE" w:rsidRPr="00461A83" w:rsidRDefault="00CD66FE" w:rsidP="006335BB">
      <w:pPr>
        <w:pStyle w:val="Heading1"/>
      </w:pPr>
      <w:bookmarkStart w:id="17" w:name="_Toc52233940"/>
      <w:r w:rsidRPr="00461A83">
        <w:t>Q</w:t>
      </w:r>
      <w:r w:rsidR="006335BB">
        <w:t>uality Improvement Overview</w:t>
      </w:r>
      <w:bookmarkEnd w:id="17"/>
    </w:p>
    <w:p w14:paraId="2245E92A" w14:textId="77777777" w:rsidR="006335BB" w:rsidRDefault="006335BB" w:rsidP="002468A8">
      <w:pPr>
        <w:spacing w:after="0" w:line="240" w:lineRule="auto"/>
        <w:rPr>
          <w:rFonts w:cstheme="minorHAnsi"/>
          <w:color w:val="000000" w:themeColor="text1"/>
        </w:rPr>
      </w:pPr>
    </w:p>
    <w:p w14:paraId="4EA47FB5" w14:textId="32BE90EE" w:rsidR="00CD66FE" w:rsidRPr="00461A83" w:rsidRDefault="00CD66FE" w:rsidP="002468A8">
      <w:pPr>
        <w:spacing w:after="0" w:line="240" w:lineRule="auto"/>
        <w:rPr>
          <w:rFonts w:cstheme="minorHAnsi"/>
          <w:color w:val="000000" w:themeColor="text1"/>
        </w:rPr>
      </w:pPr>
      <w:r w:rsidRPr="00461A83">
        <w:rPr>
          <w:rFonts w:cstheme="minorHAnsi"/>
          <w:color w:val="000000" w:themeColor="text1"/>
        </w:rPr>
        <w:t>Stakeholders at the 2019 TIPQC Annual Meeting selected the Hypertension project as one of the focus areas for 2020.  This decision is supported by the state’s Maternal Mortality Review (MMR) report that showed an increase in maternal deaths in Tennessee, with hypertension being one of the leading causes of m</w:t>
      </w:r>
      <w:r w:rsidR="00133937">
        <w:rPr>
          <w:rFonts w:cstheme="minorHAnsi"/>
          <w:color w:val="000000" w:themeColor="text1"/>
        </w:rPr>
        <w:t>aternal mortality and morbidity</w:t>
      </w:r>
      <w:r w:rsidRPr="00461A83">
        <w:rPr>
          <w:rFonts w:cstheme="minorHAnsi"/>
          <w:color w:val="000000" w:themeColor="text1"/>
        </w:rPr>
        <w:t xml:space="preserve">.  Participating institutions will agree to the following: </w:t>
      </w:r>
    </w:p>
    <w:p w14:paraId="17C42271" w14:textId="77777777" w:rsidR="00CD66FE" w:rsidRPr="00461A83" w:rsidRDefault="00CD66FE" w:rsidP="00D547AD">
      <w:pPr>
        <w:pStyle w:val="ListParagraph"/>
        <w:numPr>
          <w:ilvl w:val="0"/>
          <w:numId w:val="3"/>
        </w:numPr>
        <w:spacing w:after="0" w:line="240" w:lineRule="auto"/>
        <w:contextualSpacing w:val="0"/>
        <w:rPr>
          <w:rFonts w:cstheme="minorHAnsi"/>
          <w:color w:val="000000" w:themeColor="text1"/>
        </w:rPr>
      </w:pPr>
      <w:r w:rsidRPr="00461A83">
        <w:rPr>
          <w:rFonts w:cstheme="minorHAnsi"/>
          <w:color w:val="000000" w:themeColor="text1"/>
        </w:rPr>
        <w:t>Implement the project as designed</w:t>
      </w:r>
    </w:p>
    <w:p w14:paraId="5A69FACD" w14:textId="77777777" w:rsidR="00CD66FE" w:rsidRPr="00461A83" w:rsidRDefault="00CD66FE" w:rsidP="00D547AD">
      <w:pPr>
        <w:pStyle w:val="ListParagraph"/>
        <w:numPr>
          <w:ilvl w:val="0"/>
          <w:numId w:val="3"/>
        </w:numPr>
        <w:spacing w:after="0" w:line="240" w:lineRule="auto"/>
        <w:contextualSpacing w:val="0"/>
        <w:rPr>
          <w:rFonts w:cstheme="minorHAnsi"/>
          <w:color w:val="000000" w:themeColor="text1"/>
        </w:rPr>
      </w:pPr>
      <w:r w:rsidRPr="00461A83">
        <w:rPr>
          <w:rFonts w:cstheme="minorHAnsi"/>
          <w:color w:val="000000" w:themeColor="text1"/>
        </w:rPr>
        <w:t>Collect and submit the monthly data in a timely manner</w:t>
      </w:r>
    </w:p>
    <w:p w14:paraId="2EC77BB1" w14:textId="77777777" w:rsidR="00CD66FE" w:rsidRPr="00461A83" w:rsidRDefault="00CD66FE" w:rsidP="00D547AD">
      <w:pPr>
        <w:pStyle w:val="ListParagraph"/>
        <w:numPr>
          <w:ilvl w:val="0"/>
          <w:numId w:val="3"/>
        </w:numPr>
        <w:spacing w:after="0" w:line="240" w:lineRule="auto"/>
        <w:contextualSpacing w:val="0"/>
        <w:rPr>
          <w:rFonts w:eastAsia="Calibri" w:cstheme="minorHAnsi"/>
          <w:color w:val="000000" w:themeColor="text1"/>
        </w:rPr>
      </w:pPr>
      <w:r w:rsidRPr="00461A83">
        <w:rPr>
          <w:rFonts w:cstheme="minorHAnsi"/>
          <w:color w:val="000000" w:themeColor="text1"/>
        </w:rPr>
        <w:t>Participate in monthly webinars and statewide meetings</w:t>
      </w:r>
    </w:p>
    <w:p w14:paraId="35E0FA63" w14:textId="3AE2C2FF" w:rsidR="00CD66FE" w:rsidRPr="00461A83" w:rsidRDefault="00CD66FE" w:rsidP="00D547AD">
      <w:pPr>
        <w:pStyle w:val="ListParagraph"/>
        <w:numPr>
          <w:ilvl w:val="0"/>
          <w:numId w:val="3"/>
        </w:numPr>
        <w:spacing w:after="0" w:line="240" w:lineRule="auto"/>
        <w:contextualSpacing w:val="0"/>
        <w:rPr>
          <w:rFonts w:eastAsia="Calibri" w:cstheme="minorHAnsi"/>
          <w:color w:val="000000" w:themeColor="text1"/>
        </w:rPr>
      </w:pPr>
      <w:r w:rsidRPr="00461A83">
        <w:rPr>
          <w:rFonts w:cstheme="minorHAnsi"/>
          <w:color w:val="000000" w:themeColor="text1"/>
        </w:rPr>
        <w:t>Data sharing from Tennessee Hospital Association to AIM</w:t>
      </w:r>
    </w:p>
    <w:p w14:paraId="6491C484" w14:textId="1ED9AC76" w:rsidR="00F35A48" w:rsidRDefault="00F35A48" w:rsidP="002468A8">
      <w:pPr>
        <w:spacing w:after="0" w:line="240" w:lineRule="auto"/>
        <w:rPr>
          <w:rFonts w:cstheme="minorHAnsi"/>
          <w:color w:val="000000" w:themeColor="text1"/>
        </w:rPr>
      </w:pPr>
    </w:p>
    <w:p w14:paraId="12F26D94" w14:textId="5C96DB67" w:rsidR="00CD66FE" w:rsidRDefault="00CD66FE" w:rsidP="002468A8">
      <w:pPr>
        <w:spacing w:after="0" w:line="240" w:lineRule="auto"/>
        <w:rPr>
          <w:rFonts w:cstheme="minorHAnsi"/>
          <w:color w:val="000000" w:themeColor="text1"/>
        </w:rPr>
      </w:pPr>
      <w:r w:rsidRPr="00461A83">
        <w:rPr>
          <w:rFonts w:cstheme="minorHAnsi"/>
          <w:color w:val="000000" w:themeColor="text1"/>
        </w:rPr>
        <w:t xml:space="preserve">This QI Tool Kit is based on a set of evidence-based guidelines published by the American College of Obstetrics &amp; Gynecology Task Force on maternal hypertension. There has been adoption of the guidelines by health care professionals, patients, and other health care experts. Changes in practice, guided by these evidence-based guidelines, will require testing and adaptation to the teams’ circumstances and context to achieve measured improvements in outcomes.  As the teams’ test and implement these guidelines, they should monitor the results closely to ensure they are obtaining the desired results, that no harm is being done, and that no unanticipated results are seen. </w:t>
      </w:r>
    </w:p>
    <w:p w14:paraId="3226523C" w14:textId="7E42BD69" w:rsidR="002C7ECB" w:rsidRDefault="002C7ECB" w:rsidP="002468A8">
      <w:pPr>
        <w:spacing w:after="0" w:line="240" w:lineRule="auto"/>
        <w:rPr>
          <w:rFonts w:cstheme="minorHAnsi"/>
          <w:color w:val="000000" w:themeColor="text1"/>
        </w:rPr>
      </w:pPr>
    </w:p>
    <w:p w14:paraId="2364F15B" w14:textId="5275E152" w:rsidR="002C7ECB" w:rsidRDefault="00AC0323" w:rsidP="002C7ECB">
      <w:pPr>
        <w:spacing w:after="0" w:line="240" w:lineRule="auto"/>
        <w:jc w:val="center"/>
        <w:rPr>
          <w:rFonts w:cstheme="minorHAnsi"/>
          <w:b/>
          <w:bCs/>
          <w:color w:val="000000" w:themeColor="text1"/>
        </w:rPr>
      </w:pPr>
      <w:r>
        <w:rPr>
          <w:noProof/>
        </w:rPr>
        <mc:AlternateContent>
          <mc:Choice Requires="wps">
            <w:drawing>
              <wp:anchor distT="0" distB="0" distL="114300" distR="114300" simplePos="0" relativeHeight="251730944" behindDoc="0" locked="0" layoutInCell="1" allowOverlap="1" wp14:anchorId="3D0F12EA" wp14:editId="00E5E95B">
                <wp:simplePos x="0" y="0"/>
                <wp:positionH relativeFrom="column">
                  <wp:posOffset>3390900</wp:posOffset>
                </wp:positionH>
                <wp:positionV relativeFrom="paragraph">
                  <wp:posOffset>1521460</wp:posOffset>
                </wp:positionV>
                <wp:extent cx="749300" cy="254000"/>
                <wp:effectExtent l="19050" t="19050" r="12700" b="31750"/>
                <wp:wrapNone/>
                <wp:docPr id="27" name="Arrow: Right 27"/>
                <wp:cNvGraphicFramePr/>
                <a:graphic xmlns:a="http://schemas.openxmlformats.org/drawingml/2006/main">
                  <a:graphicData uri="http://schemas.microsoft.com/office/word/2010/wordprocessingShape">
                    <wps:wsp>
                      <wps:cNvSpPr/>
                      <wps:spPr>
                        <a:xfrm rot="10800000">
                          <a:off x="0" y="0"/>
                          <a:ext cx="749300" cy="254000"/>
                        </a:xfrm>
                        <a:prstGeom prst="rightArrow">
                          <a:avLst/>
                        </a:prstGeom>
                        <a:solidFill>
                          <a:schemeClr val="accent6">
                            <a:lumMod val="60000"/>
                            <a:lumOff val="4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B6C799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7" o:spid="_x0000_s1026" type="#_x0000_t13" style="position:absolute;margin-left:267pt;margin-top:119.8pt;width:59pt;height:20pt;rotation:180;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" adj="17939" fillcolor="#a8d08d [1945]" strokecolor="#375623 [1609]" strokeweight="1pt"/>
            </w:pict>
          </mc:Fallback>
        </mc:AlternateContent>
      </w:r>
      <w:r>
        <w:rPr>
          <w:noProof/>
        </w:rPr>
        <mc:AlternateContent>
          <mc:Choice Requires="wps">
            <w:drawing>
              <wp:anchor distT="0" distB="0" distL="114300" distR="114300" simplePos="0" relativeHeight="251728896" behindDoc="0" locked="0" layoutInCell="1" allowOverlap="1" wp14:anchorId="16C88694" wp14:editId="0F3600A2">
                <wp:simplePos x="0" y="0"/>
                <wp:positionH relativeFrom="column">
                  <wp:posOffset>3441700</wp:posOffset>
                </wp:positionH>
                <wp:positionV relativeFrom="paragraph">
                  <wp:posOffset>1242060</wp:posOffset>
                </wp:positionV>
                <wp:extent cx="749300" cy="254000"/>
                <wp:effectExtent l="0" t="19050" r="31750" b="31750"/>
                <wp:wrapNone/>
                <wp:docPr id="26" name="Arrow: Right 26"/>
                <wp:cNvGraphicFramePr/>
                <a:graphic xmlns:a="http://schemas.openxmlformats.org/drawingml/2006/main">
                  <a:graphicData uri="http://schemas.microsoft.com/office/word/2010/wordprocessingShape">
                    <wps:wsp>
                      <wps:cNvSpPr/>
                      <wps:spPr>
                        <a:xfrm>
                          <a:off x="0" y="0"/>
                          <a:ext cx="749300" cy="254000"/>
                        </a:xfrm>
                        <a:prstGeom prst="rightArrow">
                          <a:avLst/>
                        </a:prstGeom>
                        <a:solidFill>
                          <a:schemeClr val="accent6">
                            <a:lumMod val="60000"/>
                            <a:lumOff val="4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788D9B" id="Arrow: Right 26" o:spid="_x0000_s1026" type="#_x0000_t13" style="position:absolute;margin-left:271pt;margin-top:97.8pt;width:59pt;height:20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" adj="17939" fillcolor="#a8d08d [1945]" strokecolor="#375623 [1609]" strokeweight="1pt"/>
            </w:pict>
          </mc:Fallback>
        </mc:AlternateContent>
      </w:r>
      <w:r>
        <w:rPr>
          <w:noProof/>
        </w:rPr>
        <w:drawing>
          <wp:anchor distT="0" distB="0" distL="114300" distR="114300" simplePos="0" relativeHeight="251727872" behindDoc="1" locked="0" layoutInCell="1" allowOverlap="1" wp14:anchorId="01352BEF" wp14:editId="2344A070">
            <wp:simplePos x="0" y="0"/>
            <wp:positionH relativeFrom="column">
              <wp:posOffset>4197350</wp:posOffset>
            </wp:positionH>
            <wp:positionV relativeFrom="paragraph">
              <wp:posOffset>327660</wp:posOffset>
            </wp:positionV>
            <wp:extent cx="2355850" cy="2273300"/>
            <wp:effectExtent l="0" t="0" r="0" b="0"/>
            <wp:wrapThrough wrapText="bothSides">
              <wp:wrapPolygon edited="0">
                <wp:start x="9082" y="0"/>
                <wp:lineTo x="5415" y="1991"/>
                <wp:lineTo x="4017" y="2896"/>
                <wp:lineTo x="1747" y="5973"/>
                <wp:lineTo x="873" y="8869"/>
                <wp:lineTo x="175" y="11765"/>
                <wp:lineTo x="3144" y="17558"/>
                <wp:lineTo x="3319" y="18282"/>
                <wp:lineTo x="7860" y="20454"/>
                <wp:lineTo x="11178" y="21359"/>
                <wp:lineTo x="12052" y="21359"/>
                <wp:lineTo x="12226" y="20997"/>
                <wp:lineTo x="17816" y="18282"/>
                <wp:lineTo x="17990" y="17558"/>
                <wp:lineTo x="19737" y="14661"/>
                <wp:lineTo x="20261" y="11765"/>
                <wp:lineTo x="20086" y="5973"/>
                <wp:lineTo x="19388" y="5068"/>
                <wp:lineTo x="17292" y="3077"/>
                <wp:lineTo x="17466" y="2353"/>
                <wp:lineTo x="13274" y="724"/>
                <wp:lineTo x="9956" y="0"/>
                <wp:lineTo x="9082" y="0"/>
              </wp:wrapPolygon>
            </wp:wrapThrough>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6848" behindDoc="1" locked="0" layoutInCell="1" allowOverlap="1" wp14:anchorId="2CBF1B60" wp14:editId="4F4CC947">
            <wp:simplePos x="0" y="0"/>
            <wp:positionH relativeFrom="column">
              <wp:posOffset>914400</wp:posOffset>
            </wp:positionH>
            <wp:positionV relativeFrom="paragraph">
              <wp:posOffset>259080</wp:posOffset>
            </wp:positionV>
            <wp:extent cx="2279650" cy="2806700"/>
            <wp:effectExtent l="38100" t="19050" r="101600" b="31750"/>
            <wp:wrapTopAndBottom/>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anchor>
        </w:drawing>
      </w:r>
      <w:r w:rsidR="002C7ECB" w:rsidRPr="002C7ECB">
        <w:rPr>
          <w:rFonts w:cstheme="minorHAnsi"/>
          <w:b/>
          <w:bCs/>
          <w:color w:val="000000" w:themeColor="text1"/>
        </w:rPr>
        <w:t>Model for Improvement</w:t>
      </w:r>
      <w:r w:rsidRPr="00AC0323">
        <w:rPr>
          <w:rFonts w:cstheme="minorHAnsi"/>
          <w:color w:val="000000" w:themeColor="text1"/>
        </w:rPr>
        <w:t>*</w:t>
      </w:r>
    </w:p>
    <w:p w14:paraId="185F8F27" w14:textId="77777777" w:rsidR="0047559E" w:rsidRDefault="00AC0323" w:rsidP="0047559E">
      <w:pPr>
        <w:spacing w:after="0" w:line="240" w:lineRule="auto"/>
        <w:jc w:val="center"/>
        <w:rPr>
          <w:rFonts w:eastAsiaTheme="minorEastAsia" w:cstheme="minorHAnsi"/>
          <w:color w:val="000000" w:themeColor="text1"/>
          <w:kern w:val="24"/>
          <w:sz w:val="18"/>
          <w:szCs w:val="18"/>
        </w:rPr>
      </w:pPr>
      <w:r w:rsidRPr="00AC0323">
        <w:rPr>
          <w:rFonts w:cstheme="minorHAnsi"/>
          <w:sz w:val="18"/>
          <w:szCs w:val="18"/>
        </w:rPr>
        <w:t xml:space="preserve">For more information, see </w:t>
      </w:r>
      <w:hyperlink r:id="rId33" w:history="1">
        <w:r w:rsidRPr="00AC0323">
          <w:rPr>
            <w:rFonts w:eastAsia="Times New Roman" w:cstheme="minorHAnsi"/>
            <w:color w:val="0000FF"/>
            <w:sz w:val="18"/>
            <w:szCs w:val="18"/>
            <w:u w:val="single"/>
          </w:rPr>
          <w:t>https://tipqc.org/jit-pdsa/</w:t>
        </w:r>
      </w:hyperlink>
      <w:r>
        <w:rPr>
          <w:rFonts w:eastAsiaTheme="minorEastAsia" w:cstheme="minorHAnsi"/>
          <w:color w:val="000000" w:themeColor="text1"/>
          <w:kern w:val="24"/>
          <w:sz w:val="18"/>
          <w:szCs w:val="18"/>
        </w:rPr>
        <w:t xml:space="preserve">. </w:t>
      </w:r>
      <w:r w:rsidRPr="00AC0323">
        <w:rPr>
          <w:rFonts w:eastAsiaTheme="minorEastAsia" w:cstheme="minorHAnsi"/>
          <w:color w:val="000000" w:themeColor="text1"/>
          <w:kern w:val="24"/>
          <w:sz w:val="18"/>
          <w:szCs w:val="18"/>
        </w:rPr>
        <w:t xml:space="preserve">*Used by permission and adapted from:  </w:t>
      </w:r>
    </w:p>
    <w:p w14:paraId="4C96DBAA" w14:textId="46F74D5C" w:rsidR="00AC0323" w:rsidRPr="00AC0323" w:rsidRDefault="00AC0323" w:rsidP="0047559E">
      <w:pPr>
        <w:spacing w:after="0" w:line="240" w:lineRule="auto"/>
        <w:jc w:val="center"/>
        <w:rPr>
          <w:rFonts w:eastAsiaTheme="minorEastAsia" w:cstheme="minorHAnsi"/>
          <w:color w:val="000000" w:themeColor="text1"/>
          <w:kern w:val="24"/>
          <w:sz w:val="18"/>
          <w:szCs w:val="18"/>
        </w:rPr>
      </w:pPr>
      <w:r w:rsidRPr="00AC0323">
        <w:rPr>
          <w:rFonts w:eastAsiaTheme="minorEastAsia" w:cstheme="minorHAnsi"/>
          <w:color w:val="000000" w:themeColor="text1"/>
          <w:kern w:val="24"/>
          <w:sz w:val="18"/>
          <w:szCs w:val="18"/>
        </w:rPr>
        <w:t xml:space="preserve">Langley, Nolan, Nolan, Norman, Provost. </w:t>
      </w:r>
      <w:r w:rsidRPr="00AC0323">
        <w:rPr>
          <w:rFonts w:eastAsiaTheme="minorEastAsia" w:cstheme="minorHAnsi"/>
          <w:color w:val="000000" w:themeColor="text1"/>
          <w:kern w:val="24"/>
          <w:sz w:val="18"/>
          <w:szCs w:val="18"/>
          <w:u w:val="single"/>
        </w:rPr>
        <w:t xml:space="preserve">The Improvement Guide. </w:t>
      </w:r>
      <w:r w:rsidRPr="00AC0323">
        <w:rPr>
          <w:rFonts w:eastAsiaTheme="minorEastAsia" w:cstheme="minorHAnsi"/>
          <w:color w:val="000000" w:themeColor="text1"/>
          <w:kern w:val="24"/>
          <w:sz w:val="18"/>
          <w:szCs w:val="18"/>
        </w:rPr>
        <w:t>San Francisco: Jossey-Bass Publishers; 1996.</w:t>
      </w:r>
      <w:r w:rsidRPr="00AC0323">
        <w:rPr>
          <w:rFonts w:eastAsiaTheme="minorEastAsia" w:cstheme="minorHAnsi"/>
          <w:color w:val="000000" w:themeColor="text1"/>
          <w:kern w:val="24"/>
          <w:sz w:val="18"/>
          <w:szCs w:val="18"/>
          <w:vertAlign w:val="superscript"/>
        </w:rPr>
        <w:t>7</w:t>
      </w:r>
    </w:p>
    <w:p w14:paraId="35CE0DD6" w14:textId="5DE14A20" w:rsidR="002C7ECB" w:rsidRDefault="002C7ECB" w:rsidP="00AC0323">
      <w:pPr>
        <w:spacing w:after="0" w:line="240" w:lineRule="auto"/>
        <w:rPr>
          <w:rFonts w:cstheme="minorHAnsi"/>
          <w:b/>
          <w:bCs/>
          <w:color w:val="000000" w:themeColor="text1"/>
        </w:rPr>
      </w:pPr>
    </w:p>
    <w:p w14:paraId="26E59780" w14:textId="50F1D63A" w:rsidR="00AC0323" w:rsidRDefault="00AC0323">
      <w:pPr>
        <w:rPr>
          <w:rFonts w:cstheme="minorHAnsi"/>
          <w:b/>
          <w:bCs/>
          <w:color w:val="000000" w:themeColor="text1"/>
        </w:rPr>
      </w:pPr>
      <w:r>
        <w:rPr>
          <w:rFonts w:cstheme="minorHAnsi"/>
          <w:b/>
          <w:bCs/>
          <w:color w:val="000000" w:themeColor="text1"/>
        </w:rPr>
        <w:br w:type="page"/>
      </w:r>
    </w:p>
    <w:p w14:paraId="68B448E8" w14:textId="6D796D02" w:rsidR="00AC0323" w:rsidRDefault="00AC0323" w:rsidP="00AC0323">
      <w:pPr>
        <w:pStyle w:val="Heading1"/>
      </w:pPr>
      <w:bookmarkStart w:id="18" w:name="_Toc52233941"/>
      <w:r>
        <w:t>Project Checklist – How to get started</w:t>
      </w:r>
      <w:bookmarkEnd w:id="18"/>
    </w:p>
    <w:p w14:paraId="7D8BDE8D" w14:textId="68F7C177" w:rsidR="00AC0323" w:rsidRDefault="00AC0323" w:rsidP="00AC0323">
      <w:pPr>
        <w:spacing w:after="0" w:line="240" w:lineRule="auto"/>
        <w:rPr>
          <w:rFonts w:cstheme="minorHAnsi"/>
          <w:b/>
          <w:bCs/>
          <w:color w:val="000000" w:themeColor="text1"/>
        </w:rPr>
      </w:pPr>
    </w:p>
    <w:p w14:paraId="58E1A14D" w14:textId="77777777" w:rsidR="004463F1" w:rsidRPr="00461A83" w:rsidRDefault="004463F1" w:rsidP="004463F1">
      <w:pPr>
        <w:pStyle w:val="ListParagraph"/>
        <w:numPr>
          <w:ilvl w:val="0"/>
          <w:numId w:val="2"/>
        </w:numPr>
        <w:spacing w:after="0" w:line="240" w:lineRule="auto"/>
        <w:contextualSpacing w:val="0"/>
        <w:rPr>
          <w:rFonts w:cstheme="minorHAnsi"/>
          <w:color w:val="000000"/>
        </w:rPr>
      </w:pPr>
      <w:r w:rsidRPr="00461A83">
        <w:rPr>
          <w:rFonts w:cstheme="minorHAnsi"/>
          <w:color w:val="000000"/>
        </w:rPr>
        <w:t xml:space="preserve">Form a team (refer to TIPQC Just in Time Modules for more information: </w:t>
      </w:r>
      <w:hyperlink r:id="rId34" w:history="1">
        <w:r w:rsidRPr="00461A83">
          <w:rPr>
            <w:rStyle w:val="Hyperlink"/>
            <w:rFonts w:cstheme="minorHAnsi"/>
          </w:rPr>
          <w:t>https://tipqc.org/qi/</w:t>
        </w:r>
      </w:hyperlink>
      <w:r w:rsidRPr="00461A83">
        <w:rPr>
          <w:rFonts w:cstheme="minorHAnsi"/>
          <w:color w:val="000000"/>
        </w:rPr>
        <w:t xml:space="preserve">) </w:t>
      </w:r>
    </w:p>
    <w:p w14:paraId="03B13360" w14:textId="77777777" w:rsidR="007161A3" w:rsidRPr="007161A3" w:rsidRDefault="007161A3" w:rsidP="007161A3">
      <w:pPr>
        <w:spacing w:after="0" w:line="240" w:lineRule="auto"/>
        <w:rPr>
          <w:rFonts w:cstheme="minorHAnsi"/>
          <w:color w:val="000000"/>
        </w:rPr>
      </w:pPr>
    </w:p>
    <w:p w14:paraId="166ED638" w14:textId="1854AE58" w:rsidR="007161A3" w:rsidRPr="00461A83" w:rsidRDefault="007161A3" w:rsidP="007161A3">
      <w:pPr>
        <w:pStyle w:val="ListParagraph"/>
        <w:numPr>
          <w:ilvl w:val="0"/>
          <w:numId w:val="2"/>
        </w:numPr>
        <w:spacing w:after="0" w:line="240" w:lineRule="auto"/>
        <w:contextualSpacing w:val="0"/>
        <w:rPr>
          <w:rFonts w:cstheme="minorHAnsi"/>
          <w:color w:val="000000"/>
        </w:rPr>
      </w:pPr>
      <w:r w:rsidRPr="00461A83">
        <w:rPr>
          <w:rFonts w:cstheme="minorHAnsi"/>
          <w:color w:val="000000"/>
        </w:rPr>
        <w:t xml:space="preserve">Complete the TIPQC Project Application: </w:t>
      </w:r>
      <w:hyperlink r:id="rId35" w:history="1">
        <w:r w:rsidRPr="00461A83">
          <w:rPr>
            <w:rFonts w:eastAsia="Times New Roman" w:cstheme="minorHAnsi"/>
            <w:color w:val="0000FF"/>
            <w:u w:val="single"/>
          </w:rPr>
          <w:t>https://tipqc.org/active-projects/</w:t>
        </w:r>
      </w:hyperlink>
    </w:p>
    <w:p w14:paraId="3CE3CF8D" w14:textId="77777777" w:rsidR="007161A3" w:rsidRPr="007161A3" w:rsidRDefault="007161A3" w:rsidP="007161A3">
      <w:pPr>
        <w:spacing w:after="0" w:line="240" w:lineRule="auto"/>
        <w:rPr>
          <w:rFonts w:cstheme="minorHAnsi"/>
          <w:color w:val="000000"/>
        </w:rPr>
      </w:pPr>
    </w:p>
    <w:p w14:paraId="5A490A2E" w14:textId="400C8F57" w:rsidR="007161A3" w:rsidRPr="00461A83" w:rsidRDefault="007161A3" w:rsidP="007161A3">
      <w:pPr>
        <w:pStyle w:val="ListParagraph"/>
        <w:numPr>
          <w:ilvl w:val="0"/>
          <w:numId w:val="2"/>
        </w:numPr>
        <w:spacing w:after="0" w:line="240" w:lineRule="auto"/>
        <w:contextualSpacing w:val="0"/>
        <w:rPr>
          <w:rFonts w:cstheme="minorHAnsi"/>
          <w:color w:val="000000"/>
        </w:rPr>
      </w:pPr>
      <w:r w:rsidRPr="00461A83">
        <w:rPr>
          <w:rFonts w:cstheme="minorHAnsi"/>
          <w:color w:val="000000"/>
        </w:rPr>
        <w:t xml:space="preserve">Schedule a regular recurring </w:t>
      </w:r>
      <w:r>
        <w:rPr>
          <w:rFonts w:cstheme="minorHAnsi"/>
          <w:color w:val="000000"/>
        </w:rPr>
        <w:t xml:space="preserve">(at least monthly) </w:t>
      </w:r>
      <w:r w:rsidRPr="00461A83">
        <w:rPr>
          <w:rFonts w:cstheme="minorHAnsi"/>
          <w:color w:val="000000"/>
        </w:rPr>
        <w:t>team meeting</w:t>
      </w:r>
    </w:p>
    <w:p w14:paraId="349F651A" w14:textId="77777777" w:rsidR="007161A3" w:rsidRPr="00412E35" w:rsidRDefault="007161A3" w:rsidP="00412E35">
      <w:pPr>
        <w:spacing w:after="0" w:line="240" w:lineRule="auto"/>
        <w:ind w:left="90"/>
        <w:rPr>
          <w:rFonts w:cstheme="minorHAnsi"/>
          <w:color w:val="000000"/>
        </w:rPr>
      </w:pPr>
    </w:p>
    <w:p w14:paraId="2FC1F9C3" w14:textId="37EA5A85" w:rsidR="007161A3" w:rsidRDefault="007161A3" w:rsidP="007161A3">
      <w:pPr>
        <w:pStyle w:val="ListParagraph"/>
        <w:numPr>
          <w:ilvl w:val="0"/>
          <w:numId w:val="2"/>
        </w:numPr>
        <w:spacing w:after="0" w:line="240" w:lineRule="auto"/>
        <w:contextualSpacing w:val="0"/>
        <w:rPr>
          <w:rFonts w:cstheme="minorHAnsi"/>
          <w:color w:val="000000"/>
        </w:rPr>
      </w:pPr>
      <w:r w:rsidRPr="00461A83">
        <w:rPr>
          <w:rFonts w:cstheme="minorHAnsi"/>
          <w:color w:val="000000"/>
        </w:rPr>
        <w:t xml:space="preserve">Review </w:t>
      </w:r>
      <w:r>
        <w:rPr>
          <w:rFonts w:cstheme="minorHAnsi"/>
          <w:color w:val="000000"/>
        </w:rPr>
        <w:t xml:space="preserve">this </w:t>
      </w:r>
      <w:r w:rsidRPr="00461A83">
        <w:rPr>
          <w:rFonts w:cstheme="minorHAnsi"/>
          <w:color w:val="000000"/>
        </w:rPr>
        <w:t>tool kit</w:t>
      </w:r>
      <w:r>
        <w:rPr>
          <w:rFonts w:cstheme="minorHAnsi"/>
          <w:color w:val="000000"/>
        </w:rPr>
        <w:t xml:space="preserve"> – particularly the Potentially Better Practices (PBPs)</w:t>
      </w:r>
    </w:p>
    <w:p w14:paraId="5FF26888" w14:textId="77777777" w:rsidR="00412E35" w:rsidRPr="00412E35" w:rsidRDefault="00412E35" w:rsidP="00412E35">
      <w:pPr>
        <w:spacing w:after="0" w:line="240" w:lineRule="auto"/>
        <w:rPr>
          <w:rFonts w:cstheme="minorHAnsi"/>
          <w:color w:val="000000"/>
        </w:rPr>
      </w:pPr>
    </w:p>
    <w:p w14:paraId="4567AD37" w14:textId="641A4C6A" w:rsidR="007161A3" w:rsidRPr="00461A83" w:rsidRDefault="007161A3" w:rsidP="007161A3">
      <w:pPr>
        <w:pStyle w:val="ListParagraph"/>
        <w:numPr>
          <w:ilvl w:val="0"/>
          <w:numId w:val="2"/>
        </w:numPr>
        <w:spacing w:after="0" w:line="240" w:lineRule="auto"/>
        <w:contextualSpacing w:val="0"/>
        <w:rPr>
          <w:rFonts w:cstheme="minorHAnsi"/>
          <w:color w:val="000000"/>
        </w:rPr>
      </w:pPr>
      <w:r>
        <w:rPr>
          <w:rFonts w:cstheme="minorHAnsi"/>
          <w:color w:val="000000"/>
        </w:rPr>
        <w:t>Review the project Data Entry Guide and define your data workflow</w:t>
      </w:r>
    </w:p>
    <w:p w14:paraId="4B6FA277" w14:textId="77777777" w:rsidR="00412E35" w:rsidRPr="00412E35" w:rsidRDefault="00412E35" w:rsidP="00412E35">
      <w:pPr>
        <w:spacing w:after="0" w:line="240" w:lineRule="auto"/>
        <w:rPr>
          <w:rFonts w:cstheme="minorHAnsi"/>
          <w:color w:val="000000"/>
        </w:rPr>
      </w:pPr>
    </w:p>
    <w:p w14:paraId="62F5ECE0" w14:textId="21516A81" w:rsidR="004463F1" w:rsidRPr="00461A83" w:rsidRDefault="004463F1" w:rsidP="004463F1">
      <w:pPr>
        <w:pStyle w:val="ListParagraph"/>
        <w:numPr>
          <w:ilvl w:val="0"/>
          <w:numId w:val="2"/>
        </w:numPr>
        <w:spacing w:after="0" w:line="240" w:lineRule="auto"/>
        <w:contextualSpacing w:val="0"/>
        <w:rPr>
          <w:rFonts w:cstheme="minorHAnsi"/>
          <w:color w:val="000000"/>
        </w:rPr>
      </w:pPr>
      <w:r w:rsidRPr="00461A83">
        <w:rPr>
          <w:rFonts w:cstheme="minorHAnsi"/>
          <w:color w:val="000000"/>
        </w:rPr>
        <w:t xml:space="preserve">Research and determine </w:t>
      </w:r>
      <w:r w:rsidR="007161A3">
        <w:rPr>
          <w:rFonts w:cstheme="minorHAnsi"/>
          <w:color w:val="000000"/>
        </w:rPr>
        <w:t xml:space="preserve">your </w:t>
      </w:r>
      <w:r w:rsidRPr="00461A83">
        <w:rPr>
          <w:rFonts w:cstheme="minorHAnsi"/>
          <w:color w:val="000000"/>
        </w:rPr>
        <w:t>current system and needs for project implementation</w:t>
      </w:r>
      <w:r w:rsidR="007161A3">
        <w:rPr>
          <w:rFonts w:cstheme="minorHAnsi"/>
          <w:color w:val="000000"/>
        </w:rPr>
        <w:t>.  Reference the Key Driver Diagram for possible interventions.</w:t>
      </w:r>
    </w:p>
    <w:p w14:paraId="79FEE0C7" w14:textId="77777777" w:rsidR="00412E35" w:rsidRPr="00412E35" w:rsidRDefault="00412E35" w:rsidP="00412E35">
      <w:pPr>
        <w:spacing w:after="0" w:line="240" w:lineRule="auto"/>
        <w:rPr>
          <w:rFonts w:cstheme="minorHAnsi"/>
          <w:color w:val="000000"/>
        </w:rPr>
      </w:pPr>
    </w:p>
    <w:p w14:paraId="05ABFAEC" w14:textId="2D6AEC7A" w:rsidR="004463F1" w:rsidRPr="00461A83" w:rsidRDefault="004463F1" w:rsidP="004463F1">
      <w:pPr>
        <w:pStyle w:val="ListParagraph"/>
        <w:numPr>
          <w:ilvl w:val="0"/>
          <w:numId w:val="2"/>
        </w:numPr>
        <w:spacing w:after="0" w:line="240" w:lineRule="auto"/>
        <w:contextualSpacing w:val="0"/>
        <w:rPr>
          <w:rFonts w:cstheme="minorHAnsi"/>
          <w:color w:val="000000"/>
        </w:rPr>
      </w:pPr>
      <w:r w:rsidRPr="00461A83">
        <w:rPr>
          <w:rFonts w:cstheme="minorHAnsi"/>
          <w:color w:val="000000"/>
        </w:rPr>
        <w:t>Begin prioritizing action items with Plan, Do, Study, Act (PDSA) cycles</w:t>
      </w:r>
    </w:p>
    <w:p w14:paraId="1118C843" w14:textId="77777777" w:rsidR="00412E35" w:rsidRPr="00412E35" w:rsidRDefault="00412E35" w:rsidP="00412E35">
      <w:pPr>
        <w:spacing w:after="0" w:line="240" w:lineRule="auto"/>
        <w:rPr>
          <w:rFonts w:cstheme="minorHAnsi"/>
          <w:color w:val="000000"/>
        </w:rPr>
      </w:pPr>
    </w:p>
    <w:p w14:paraId="31C5E981" w14:textId="35D03F4A" w:rsidR="004463F1" w:rsidRPr="00461A83" w:rsidRDefault="004463F1" w:rsidP="004463F1">
      <w:pPr>
        <w:pStyle w:val="ListParagraph"/>
        <w:numPr>
          <w:ilvl w:val="0"/>
          <w:numId w:val="2"/>
        </w:numPr>
        <w:spacing w:after="0" w:line="240" w:lineRule="auto"/>
        <w:contextualSpacing w:val="0"/>
        <w:rPr>
          <w:rFonts w:cstheme="minorHAnsi"/>
          <w:color w:val="000000"/>
        </w:rPr>
      </w:pPr>
      <w:r w:rsidRPr="00461A83">
        <w:rPr>
          <w:rFonts w:cstheme="minorHAnsi"/>
          <w:color w:val="000000"/>
        </w:rPr>
        <w:t>Attend kick off &amp; data training sessions</w:t>
      </w:r>
    </w:p>
    <w:p w14:paraId="0B71495A" w14:textId="77777777" w:rsidR="00412E35" w:rsidRPr="00412E35" w:rsidRDefault="00412E35" w:rsidP="00412E35">
      <w:pPr>
        <w:spacing w:after="0" w:line="240" w:lineRule="auto"/>
        <w:rPr>
          <w:rFonts w:cstheme="minorHAnsi"/>
          <w:color w:val="000000"/>
        </w:rPr>
      </w:pPr>
    </w:p>
    <w:p w14:paraId="109BD56E" w14:textId="5EFC2DAE" w:rsidR="004463F1" w:rsidRPr="00461A83" w:rsidRDefault="004463F1" w:rsidP="004463F1">
      <w:pPr>
        <w:pStyle w:val="ListParagraph"/>
        <w:numPr>
          <w:ilvl w:val="0"/>
          <w:numId w:val="2"/>
        </w:numPr>
        <w:spacing w:after="0" w:line="240" w:lineRule="auto"/>
        <w:contextualSpacing w:val="0"/>
        <w:rPr>
          <w:rFonts w:cstheme="minorHAnsi"/>
          <w:color w:val="000000"/>
        </w:rPr>
      </w:pPr>
      <w:r w:rsidRPr="00461A83">
        <w:rPr>
          <w:rFonts w:cstheme="minorHAnsi"/>
          <w:color w:val="000000"/>
        </w:rPr>
        <w:t xml:space="preserve">Gather </w:t>
      </w:r>
      <w:r w:rsidR="007161A3">
        <w:rPr>
          <w:rFonts w:cstheme="minorHAnsi"/>
          <w:color w:val="000000"/>
        </w:rPr>
        <w:t xml:space="preserve">the defined </w:t>
      </w:r>
      <w:r w:rsidRPr="00461A83">
        <w:rPr>
          <w:rFonts w:cstheme="minorHAnsi"/>
          <w:color w:val="000000"/>
        </w:rPr>
        <w:t>baseline data</w:t>
      </w:r>
      <w:r w:rsidR="007161A3">
        <w:rPr>
          <w:rFonts w:cstheme="minorHAnsi"/>
          <w:color w:val="000000"/>
        </w:rPr>
        <w:t xml:space="preserve"> and begin collecting the additional project data</w:t>
      </w:r>
    </w:p>
    <w:p w14:paraId="2F5111FB" w14:textId="77777777" w:rsidR="00412E35" w:rsidRPr="00412E35" w:rsidRDefault="00412E35" w:rsidP="00412E35">
      <w:pPr>
        <w:spacing w:after="0" w:line="240" w:lineRule="auto"/>
        <w:rPr>
          <w:rFonts w:cstheme="minorHAnsi"/>
          <w:color w:val="000000"/>
        </w:rPr>
      </w:pPr>
    </w:p>
    <w:p w14:paraId="45578F17" w14:textId="3B22562F" w:rsidR="004463F1" w:rsidRPr="00461A83" w:rsidRDefault="004463F1" w:rsidP="004463F1">
      <w:pPr>
        <w:pStyle w:val="ListParagraph"/>
        <w:numPr>
          <w:ilvl w:val="0"/>
          <w:numId w:val="2"/>
        </w:numPr>
        <w:spacing w:after="0" w:line="240" w:lineRule="auto"/>
        <w:contextualSpacing w:val="0"/>
        <w:rPr>
          <w:rFonts w:cstheme="minorHAnsi"/>
          <w:color w:val="000000"/>
        </w:rPr>
      </w:pPr>
      <w:r w:rsidRPr="00461A83">
        <w:rPr>
          <w:rFonts w:cstheme="minorHAnsi"/>
          <w:color w:val="000000"/>
        </w:rPr>
        <w:t>Attend monthly huddles &amp; learning sessions</w:t>
      </w:r>
    </w:p>
    <w:p w14:paraId="71483417" w14:textId="77777777" w:rsidR="00412E35" w:rsidRPr="00412E35" w:rsidRDefault="00412E35" w:rsidP="00412E35">
      <w:pPr>
        <w:spacing w:after="0" w:line="240" w:lineRule="auto"/>
        <w:rPr>
          <w:rFonts w:cstheme="minorHAnsi"/>
          <w:color w:val="000000"/>
        </w:rPr>
      </w:pPr>
    </w:p>
    <w:p w14:paraId="4B192CB0" w14:textId="23117F2A" w:rsidR="004463F1" w:rsidRPr="00461A83" w:rsidRDefault="004463F1" w:rsidP="004463F1">
      <w:pPr>
        <w:pStyle w:val="ListParagraph"/>
        <w:numPr>
          <w:ilvl w:val="0"/>
          <w:numId w:val="2"/>
        </w:numPr>
        <w:spacing w:after="0" w:line="240" w:lineRule="auto"/>
        <w:contextualSpacing w:val="0"/>
        <w:rPr>
          <w:rFonts w:cstheme="minorHAnsi"/>
          <w:color w:val="000000"/>
        </w:rPr>
      </w:pPr>
      <w:r w:rsidRPr="00461A83">
        <w:rPr>
          <w:rFonts w:cstheme="minorHAnsi"/>
          <w:color w:val="000000"/>
        </w:rPr>
        <w:t>Methodically work through planned PDSA cycles</w:t>
      </w:r>
    </w:p>
    <w:p w14:paraId="064B8E44" w14:textId="77777777" w:rsidR="00412E35" w:rsidRPr="00412E35" w:rsidRDefault="00412E35" w:rsidP="00412E35">
      <w:pPr>
        <w:spacing w:after="0" w:line="240" w:lineRule="auto"/>
        <w:rPr>
          <w:rFonts w:cstheme="minorHAnsi"/>
          <w:color w:val="000000"/>
        </w:rPr>
      </w:pPr>
    </w:p>
    <w:p w14:paraId="03C5DDFB" w14:textId="7C4A4145" w:rsidR="004463F1" w:rsidRPr="0057636B" w:rsidRDefault="004463F1" w:rsidP="00AC0323">
      <w:pPr>
        <w:pStyle w:val="ListParagraph"/>
        <w:numPr>
          <w:ilvl w:val="0"/>
          <w:numId w:val="2"/>
        </w:numPr>
        <w:spacing w:after="0" w:line="240" w:lineRule="auto"/>
        <w:contextualSpacing w:val="0"/>
        <w:rPr>
          <w:rFonts w:cstheme="minorHAnsi"/>
          <w:color w:val="000000"/>
        </w:rPr>
      </w:pPr>
      <w:r w:rsidRPr="00461A83">
        <w:rPr>
          <w:rFonts w:cstheme="minorHAnsi"/>
          <w:color w:val="000000"/>
        </w:rPr>
        <w:t>Capture project data</w:t>
      </w:r>
    </w:p>
    <w:p w14:paraId="2F299A26" w14:textId="77777777" w:rsidR="007161A3" w:rsidRPr="0057636B" w:rsidRDefault="007161A3" w:rsidP="0057636B">
      <w:pPr>
        <w:spacing w:before="120" w:after="120"/>
        <w:rPr>
          <w:sz w:val="20"/>
          <w:szCs w:val="20"/>
        </w:rPr>
      </w:pPr>
    </w:p>
    <w:p w14:paraId="72780E81" w14:textId="77777777" w:rsidR="001668D9" w:rsidRDefault="001668D9">
      <w:pPr>
        <w:rPr>
          <w:rFonts w:cstheme="minorHAnsi"/>
          <w:b/>
          <w:color w:val="000000"/>
        </w:rPr>
      </w:pPr>
      <w:r>
        <w:rPr>
          <w:rFonts w:cstheme="minorHAnsi"/>
          <w:b/>
          <w:color w:val="000000"/>
        </w:rPr>
        <w:br w:type="page"/>
      </w:r>
    </w:p>
    <w:p w14:paraId="499EBC38" w14:textId="77777777" w:rsidR="000078B7" w:rsidRPr="00461A83" w:rsidRDefault="000078B7" w:rsidP="000078B7">
      <w:pPr>
        <w:pStyle w:val="Heading1"/>
      </w:pPr>
      <w:bookmarkStart w:id="19" w:name="_Toc52233942"/>
      <w:r>
        <w:t>Aims, Population, and Measures</w:t>
      </w:r>
      <w:bookmarkEnd w:id="19"/>
    </w:p>
    <w:p w14:paraId="69A7932C" w14:textId="77777777" w:rsidR="000078B7" w:rsidRDefault="000078B7" w:rsidP="000078B7">
      <w:pPr>
        <w:spacing w:after="0" w:line="240" w:lineRule="auto"/>
        <w:rPr>
          <w:rFonts w:cstheme="minorHAnsi"/>
          <w:b/>
          <w:color w:val="000000"/>
        </w:rPr>
      </w:pPr>
    </w:p>
    <w:p w14:paraId="5CC5EF3A" w14:textId="77777777" w:rsidR="000078B7" w:rsidRDefault="000078B7" w:rsidP="000078B7">
      <w:pPr>
        <w:spacing w:after="0" w:line="240" w:lineRule="auto"/>
      </w:pPr>
      <w:r w:rsidRPr="00156823">
        <w:rPr>
          <w:b/>
          <w:bCs/>
          <w:u w:val="single"/>
        </w:rPr>
        <w:t>GLOBAL PROJECT AIM</w:t>
      </w:r>
      <w:r>
        <w:t>:  To reduce the rate of severe morbidities in pregnant and postpartum women with severe hypertension by 20% by December 2021.</w:t>
      </w:r>
    </w:p>
    <w:p w14:paraId="307761A8" w14:textId="77777777" w:rsidR="000078B7" w:rsidRDefault="000078B7" w:rsidP="000078B7">
      <w:pPr>
        <w:spacing w:after="0" w:line="240" w:lineRule="auto"/>
      </w:pPr>
    </w:p>
    <w:p w14:paraId="6EEA3ED9" w14:textId="77777777" w:rsidR="000078B7" w:rsidRDefault="000078B7" w:rsidP="000078B7">
      <w:pPr>
        <w:spacing w:after="0" w:line="240" w:lineRule="auto"/>
      </w:pPr>
      <w:r w:rsidRPr="00156823">
        <w:rPr>
          <w:b/>
          <w:bCs/>
          <w:u w:val="single"/>
        </w:rPr>
        <w:t>TARGET POPULATION</w:t>
      </w:r>
      <w:r>
        <w:t xml:space="preserve">:  </w:t>
      </w:r>
      <w:r w:rsidRPr="00156823">
        <w:t>Pregnant and postpartum women (up to 6 weeks) that present to L&amp;D, Triage, ED, Antepartum, or Postpartum that have an elevated blood pressure of ≥160 systolic and/or ≥110 diastolic twice within 15 minutes. Patients with chronic/gestational HTN should also be included.</w:t>
      </w:r>
    </w:p>
    <w:p w14:paraId="2B79FC5A" w14:textId="77777777" w:rsidR="000078B7" w:rsidRDefault="000078B7" w:rsidP="000078B7">
      <w:pPr>
        <w:spacing w:after="0" w:line="240" w:lineRule="auto"/>
      </w:pPr>
    </w:p>
    <w:p w14:paraId="01D2C35E" w14:textId="77777777" w:rsidR="000078B7" w:rsidRPr="00156823" w:rsidRDefault="000078B7" w:rsidP="000078B7">
      <w:pPr>
        <w:spacing w:after="0" w:line="240" w:lineRule="auto"/>
        <w:rPr>
          <w:b/>
          <w:bCs/>
          <w:u w:val="single"/>
        </w:rPr>
      </w:pPr>
      <w:r w:rsidRPr="00156823">
        <w:rPr>
          <w:b/>
          <w:bCs/>
          <w:u w:val="single"/>
        </w:rPr>
        <w:t>MEASURES</w:t>
      </w:r>
    </w:p>
    <w:p w14:paraId="0D9DA93F" w14:textId="77777777" w:rsidR="000078B7" w:rsidRDefault="000078B7" w:rsidP="000078B7">
      <w:pPr>
        <w:spacing w:after="0" w:line="240" w:lineRule="auto"/>
      </w:pPr>
      <w:r w:rsidRPr="00156823">
        <w:rPr>
          <w:b/>
          <w:bCs/>
        </w:rPr>
        <w:t>I. Outcome Measures</w:t>
      </w:r>
      <w:r>
        <w:t>:</w:t>
      </w:r>
    </w:p>
    <w:p w14:paraId="74727CED" w14:textId="77777777" w:rsidR="000078B7" w:rsidRDefault="000078B7" w:rsidP="000078B7">
      <w:pPr>
        <w:pStyle w:val="ListParagraph"/>
        <w:numPr>
          <w:ilvl w:val="0"/>
          <w:numId w:val="27"/>
        </w:numPr>
        <w:spacing w:after="0" w:line="240" w:lineRule="auto"/>
      </w:pPr>
      <w:r>
        <w:t xml:space="preserve">Severe maternal morbidity (including and excluding transfusion codes) among </w:t>
      </w:r>
    </w:p>
    <w:p w14:paraId="672F72ED" w14:textId="77777777" w:rsidR="000078B7" w:rsidRDefault="000078B7" w:rsidP="000078B7">
      <w:pPr>
        <w:pStyle w:val="ListParagraph"/>
        <w:numPr>
          <w:ilvl w:val="1"/>
          <w:numId w:val="27"/>
        </w:numPr>
        <w:spacing w:after="0" w:line="240" w:lineRule="auto"/>
      </w:pPr>
      <w:r>
        <w:t xml:space="preserve">All mothers during their birth admission (excluding </w:t>
      </w:r>
      <w:proofErr w:type="spellStart"/>
      <w:r>
        <w:t>ectopics</w:t>
      </w:r>
      <w:proofErr w:type="spellEnd"/>
      <w:r>
        <w:t xml:space="preserve"> and miscarriages</w:t>
      </w:r>
      <w:proofErr w:type="gramStart"/>
      <w:r>
        <w:t>);</w:t>
      </w:r>
      <w:proofErr w:type="gramEnd"/>
    </w:p>
    <w:p w14:paraId="2258DE6B" w14:textId="77777777" w:rsidR="000078B7" w:rsidRDefault="000078B7" w:rsidP="000078B7">
      <w:pPr>
        <w:pStyle w:val="ListParagraph"/>
        <w:numPr>
          <w:ilvl w:val="1"/>
          <w:numId w:val="27"/>
        </w:numPr>
        <w:spacing w:after="0" w:line="240" w:lineRule="auto"/>
      </w:pPr>
      <w:r>
        <w:t xml:space="preserve">Preeclampsia cases, defined as all mothers during their birth admission (excluding </w:t>
      </w:r>
      <w:proofErr w:type="spellStart"/>
      <w:r>
        <w:t>ectopics</w:t>
      </w:r>
      <w:proofErr w:type="spellEnd"/>
      <w:r>
        <w:t xml:space="preserve"> and miscarriages) with one of the following diagnosis codes:</w:t>
      </w:r>
    </w:p>
    <w:p w14:paraId="46596D10" w14:textId="77777777" w:rsidR="000078B7" w:rsidRDefault="000078B7" w:rsidP="000078B7">
      <w:pPr>
        <w:pStyle w:val="ListParagraph"/>
        <w:numPr>
          <w:ilvl w:val="2"/>
          <w:numId w:val="27"/>
        </w:numPr>
        <w:spacing w:after="0" w:line="240" w:lineRule="auto"/>
      </w:pPr>
      <w:r>
        <w:t xml:space="preserve">Severe Preeclampsia </w:t>
      </w:r>
    </w:p>
    <w:p w14:paraId="6FB9CF82" w14:textId="77777777" w:rsidR="000078B7" w:rsidRDefault="000078B7" w:rsidP="000078B7">
      <w:pPr>
        <w:pStyle w:val="ListParagraph"/>
        <w:numPr>
          <w:ilvl w:val="2"/>
          <w:numId w:val="27"/>
        </w:numPr>
        <w:spacing w:after="0" w:line="240" w:lineRule="auto"/>
      </w:pPr>
      <w:r>
        <w:t xml:space="preserve">Eclampsia </w:t>
      </w:r>
    </w:p>
    <w:p w14:paraId="465AA01E" w14:textId="77777777" w:rsidR="000078B7" w:rsidRDefault="000078B7" w:rsidP="000078B7">
      <w:pPr>
        <w:pStyle w:val="ListParagraph"/>
        <w:numPr>
          <w:ilvl w:val="2"/>
          <w:numId w:val="27"/>
        </w:numPr>
        <w:spacing w:after="0" w:line="240" w:lineRule="auto"/>
      </w:pPr>
      <w:r>
        <w:t>Preeclampsia superimposed on pre-existing hypertension</w:t>
      </w:r>
    </w:p>
    <w:p w14:paraId="1DBD7C56" w14:textId="77777777" w:rsidR="000078B7" w:rsidRDefault="000078B7" w:rsidP="000078B7">
      <w:pPr>
        <w:spacing w:after="0" w:line="240" w:lineRule="auto"/>
      </w:pPr>
    </w:p>
    <w:p w14:paraId="0957B621" w14:textId="77777777" w:rsidR="000078B7" w:rsidRPr="00156823" w:rsidRDefault="000078B7" w:rsidP="000078B7">
      <w:pPr>
        <w:spacing w:after="0" w:line="240" w:lineRule="auto"/>
        <w:rPr>
          <w:b/>
          <w:bCs/>
        </w:rPr>
      </w:pPr>
      <w:r w:rsidRPr="00156823">
        <w:rPr>
          <w:b/>
          <w:bCs/>
        </w:rPr>
        <w:t>II. Process Measures:</w:t>
      </w:r>
    </w:p>
    <w:p w14:paraId="04F2BD06" w14:textId="77777777" w:rsidR="000078B7" w:rsidRDefault="000078B7" w:rsidP="000078B7">
      <w:pPr>
        <w:pStyle w:val="ListParagraph"/>
        <w:numPr>
          <w:ilvl w:val="0"/>
          <w:numId w:val="28"/>
        </w:numPr>
        <w:spacing w:after="0" w:line="240" w:lineRule="auto"/>
      </w:pPr>
      <w:r>
        <w:t>Obstetric (OB) maternal safety drills (number and topics)</w:t>
      </w:r>
    </w:p>
    <w:p w14:paraId="6F4A4906" w14:textId="77777777" w:rsidR="000078B7" w:rsidRDefault="000078B7" w:rsidP="000078B7">
      <w:pPr>
        <w:pStyle w:val="ListParagraph"/>
        <w:numPr>
          <w:ilvl w:val="0"/>
          <w:numId w:val="28"/>
        </w:numPr>
        <w:spacing w:after="0" w:line="240" w:lineRule="auto"/>
      </w:pPr>
      <w:r>
        <w:t>Provider education (</w:t>
      </w:r>
      <w:r w:rsidRPr="00C2232F">
        <w:t xml:space="preserve">cumulative proportion of delivering physicians and midwives </w:t>
      </w:r>
      <w:r>
        <w:t>that have</w:t>
      </w:r>
      <w:r w:rsidRPr="00C2232F">
        <w:t xml:space="preserve"> completed within the last two years an education program on Severe Hypertension/Preeclampsia that includes the unit-standard protocols and measures</w:t>
      </w:r>
      <w:r>
        <w:t>)</w:t>
      </w:r>
    </w:p>
    <w:p w14:paraId="0FE04DB7" w14:textId="77777777" w:rsidR="000078B7" w:rsidRDefault="000078B7" w:rsidP="000078B7">
      <w:pPr>
        <w:pStyle w:val="ListParagraph"/>
        <w:numPr>
          <w:ilvl w:val="0"/>
          <w:numId w:val="28"/>
        </w:numPr>
        <w:spacing w:after="0" w:line="240" w:lineRule="auto"/>
      </w:pPr>
      <w:r>
        <w:t>Nursing education (</w:t>
      </w:r>
      <w:r w:rsidRPr="00C2232F">
        <w:t xml:space="preserve">cumulative proportion of OB nurses (including L&amp;D and postpartum) </w:t>
      </w:r>
      <w:r>
        <w:t xml:space="preserve">that have </w:t>
      </w:r>
      <w:r w:rsidRPr="00C2232F">
        <w:t>completed within the last two years an education program on Severe Hypertension/Preeclampsia that includes the unit-standard protocols and measures</w:t>
      </w:r>
      <w:r>
        <w:t>)</w:t>
      </w:r>
    </w:p>
    <w:p w14:paraId="2B121390" w14:textId="77777777" w:rsidR="000078B7" w:rsidRDefault="000078B7" w:rsidP="000078B7">
      <w:pPr>
        <w:pStyle w:val="ListParagraph"/>
        <w:numPr>
          <w:ilvl w:val="0"/>
          <w:numId w:val="28"/>
        </w:numPr>
        <w:spacing w:after="0" w:line="240" w:lineRule="auto"/>
      </w:pPr>
      <w:r>
        <w:t>Treatment of Severe HTN (percent of b</w:t>
      </w:r>
      <w:r w:rsidRPr="00C2232F">
        <w:t>irthing patients with acute-onset severe hypertension that persists for 15 minutes or more, including those with preeclampsia, gestational or chronic hypertension</w:t>
      </w:r>
      <w:r>
        <w:t xml:space="preserve"> who were treated within 1 hour with IV Labetalol, IV Hydralazine, or PO Nifedipine)</w:t>
      </w:r>
    </w:p>
    <w:p w14:paraId="6F8549FC" w14:textId="77777777" w:rsidR="000078B7" w:rsidRDefault="000078B7" w:rsidP="000078B7">
      <w:pPr>
        <w:spacing w:after="0" w:line="240" w:lineRule="auto"/>
      </w:pPr>
    </w:p>
    <w:p w14:paraId="67743E1B" w14:textId="77777777" w:rsidR="000078B7" w:rsidRPr="00156823" w:rsidRDefault="000078B7" w:rsidP="000078B7">
      <w:pPr>
        <w:spacing w:after="0" w:line="240" w:lineRule="auto"/>
        <w:rPr>
          <w:b/>
          <w:bCs/>
        </w:rPr>
      </w:pPr>
      <w:r w:rsidRPr="00156823">
        <w:rPr>
          <w:b/>
          <w:bCs/>
        </w:rPr>
        <w:t>III. Structure Measures</w:t>
      </w:r>
    </w:p>
    <w:p w14:paraId="717F91DC" w14:textId="77777777" w:rsidR="000078B7" w:rsidRDefault="000078B7" w:rsidP="000078B7">
      <w:pPr>
        <w:pStyle w:val="ListParagraph"/>
        <w:numPr>
          <w:ilvl w:val="0"/>
          <w:numId w:val="29"/>
        </w:numPr>
        <w:spacing w:after="0" w:line="240" w:lineRule="auto"/>
      </w:pPr>
      <w:r>
        <w:t xml:space="preserve">Patient, Family &amp; Staff Support (hospital has developed OB specific resources and protocols to support patients, </w:t>
      </w:r>
      <w:proofErr w:type="gramStart"/>
      <w:r>
        <w:t>family</w:t>
      </w:r>
      <w:proofErr w:type="gramEnd"/>
      <w:r>
        <w:t xml:space="preserve"> and staff through major OB complications)</w:t>
      </w:r>
    </w:p>
    <w:p w14:paraId="460B8F05" w14:textId="77777777" w:rsidR="000078B7" w:rsidRDefault="000078B7" w:rsidP="000078B7">
      <w:pPr>
        <w:pStyle w:val="ListParagraph"/>
        <w:numPr>
          <w:ilvl w:val="0"/>
          <w:numId w:val="29"/>
        </w:numPr>
        <w:spacing w:after="0" w:line="240" w:lineRule="auto"/>
      </w:pPr>
      <w:r>
        <w:t>Debriefs (hospital has established a system in your hospital to perform regular formal debriefs after cases with major complications)</w:t>
      </w:r>
    </w:p>
    <w:p w14:paraId="447A9473" w14:textId="77777777" w:rsidR="000078B7" w:rsidRDefault="000078B7" w:rsidP="000078B7">
      <w:pPr>
        <w:pStyle w:val="ListParagraph"/>
        <w:numPr>
          <w:ilvl w:val="0"/>
          <w:numId w:val="29"/>
        </w:numPr>
        <w:spacing w:after="0" w:line="240" w:lineRule="auto"/>
      </w:pPr>
      <w:r>
        <w:t xml:space="preserve">Multidisciplinary Case Reviews (hospital has </w:t>
      </w:r>
      <w:r w:rsidRPr="00C2232F">
        <w:t>established a process to perform multidisciplinary systems-level reviews on cases of severe maternal morbidity</w:t>
      </w:r>
      <w:r>
        <w:t xml:space="preserve">, </w:t>
      </w:r>
      <w:r w:rsidRPr="00C2232F">
        <w:t>including, at minimum, birthing patients admitted to the ICU or receiving ≥4 units RBC transfusions</w:t>
      </w:r>
      <w:r>
        <w:t>)</w:t>
      </w:r>
    </w:p>
    <w:p w14:paraId="2D9DCD41" w14:textId="77777777" w:rsidR="000078B7" w:rsidRDefault="000078B7" w:rsidP="000078B7">
      <w:pPr>
        <w:pStyle w:val="ListParagraph"/>
        <w:numPr>
          <w:ilvl w:val="0"/>
          <w:numId w:val="29"/>
        </w:numPr>
        <w:spacing w:after="0" w:line="240" w:lineRule="auto"/>
      </w:pPr>
      <w:r>
        <w:t>Unit Policy and Procedure (hospital has a Severe HTN/Preeclampsia policy and procedure that provides a unit-standard approach to measuring blood pressure, treatment of Severe HTN/Preeclampsia, administration of Magnesium Sulfate, and treatment of Magnesium Sulfate overdose)</w:t>
      </w:r>
    </w:p>
    <w:p w14:paraId="19D80969" w14:textId="77777777" w:rsidR="000078B7" w:rsidRDefault="000078B7" w:rsidP="000078B7">
      <w:pPr>
        <w:pStyle w:val="ListParagraph"/>
        <w:numPr>
          <w:ilvl w:val="0"/>
          <w:numId w:val="29"/>
        </w:numPr>
        <w:spacing w:after="0" w:line="240" w:lineRule="auto"/>
      </w:pPr>
      <w:r>
        <w:t>Electronic Health Record (EHR) Integration (hospital has integrated at least some of the recommended Severe HTN/Preeclampsia bundle processes (i.e. order sets, tracking tools) into their Electronic Health Record system)</w:t>
      </w:r>
    </w:p>
    <w:p w14:paraId="0FEDCFF9" w14:textId="77777777" w:rsidR="000078B7" w:rsidRDefault="000078B7" w:rsidP="000078B7"/>
    <w:p w14:paraId="76D027D1" w14:textId="77777777" w:rsidR="0047559E" w:rsidRDefault="0047559E" w:rsidP="002468A8">
      <w:pPr>
        <w:spacing w:after="0" w:line="240" w:lineRule="auto"/>
        <w:rPr>
          <w:rFonts w:cstheme="minorHAnsi"/>
          <w:b/>
          <w:color w:val="000000"/>
        </w:rPr>
      </w:pPr>
    </w:p>
    <w:p w14:paraId="093BAD99" w14:textId="77777777" w:rsidR="001668D9" w:rsidRDefault="001668D9">
      <w:pPr>
        <w:rPr>
          <w:rFonts w:cstheme="minorHAnsi"/>
          <w:b/>
          <w:bCs/>
        </w:rPr>
      </w:pPr>
      <w:r>
        <w:rPr>
          <w:rFonts w:cstheme="minorHAnsi"/>
          <w:b/>
          <w:bCs/>
        </w:rPr>
        <w:br w:type="page"/>
      </w:r>
    </w:p>
    <w:p w14:paraId="0BB990DD" w14:textId="2039A370" w:rsidR="00C1050D" w:rsidRPr="00461A83" w:rsidRDefault="00C1050D" w:rsidP="00C656AE">
      <w:pPr>
        <w:pStyle w:val="Heading1"/>
      </w:pPr>
      <w:bookmarkStart w:id="20" w:name="_Toc52233943"/>
      <w:r w:rsidRPr="00461A83">
        <w:t>D</w:t>
      </w:r>
      <w:r w:rsidR="00C656AE">
        <w:t>efinitions</w:t>
      </w:r>
      <w:r w:rsidR="00976345">
        <w:t>: Types of Hypertension</w:t>
      </w:r>
      <w:bookmarkEnd w:id="20"/>
    </w:p>
    <w:p w14:paraId="34F75E53" w14:textId="56E7F1D2" w:rsidR="00C656AE" w:rsidRDefault="00C656AE" w:rsidP="002468A8">
      <w:pPr>
        <w:spacing w:after="0" w:line="240" w:lineRule="auto"/>
        <w:rPr>
          <w:rFonts w:cstheme="minorHAnsi"/>
          <w:b/>
          <w:bCs/>
        </w:rPr>
      </w:pPr>
    </w:p>
    <w:p w14:paraId="56948455" w14:textId="77777777" w:rsidR="00976345" w:rsidRPr="00461A83" w:rsidRDefault="00976345" w:rsidP="00D547AD">
      <w:pPr>
        <w:pStyle w:val="ListParagraph"/>
        <w:numPr>
          <w:ilvl w:val="0"/>
          <w:numId w:val="37"/>
        </w:numPr>
        <w:spacing w:after="0" w:line="240" w:lineRule="auto"/>
        <w:contextualSpacing w:val="0"/>
        <w:rPr>
          <w:rFonts w:eastAsia="Times New Roman" w:cstheme="minorHAnsi"/>
        </w:rPr>
      </w:pPr>
      <w:r w:rsidRPr="00461A83">
        <w:rPr>
          <w:rFonts w:cstheme="minorHAnsi"/>
          <w:b/>
          <w:bCs/>
        </w:rPr>
        <w:t xml:space="preserve">Hypertensive emergency in pregnancy- </w:t>
      </w:r>
      <w:r w:rsidRPr="00461A83">
        <w:rPr>
          <w:rFonts w:eastAsiaTheme="minorEastAsia" w:cstheme="minorHAnsi"/>
          <w:kern w:val="24"/>
        </w:rPr>
        <w:t>Systolic Blood Pressure (SBP) of 160 millimeter of mercury (mm Hg) or greater—2 readings 15 minutes apart, or Diastolic Blood Pressure (DBP) of 110 mm Hg or greater –- 2 readings 15 minutes apart</w:t>
      </w:r>
    </w:p>
    <w:p w14:paraId="1AA58CD2" w14:textId="77777777" w:rsidR="00976345" w:rsidRPr="00461A83" w:rsidRDefault="00976345" w:rsidP="00D547AD">
      <w:pPr>
        <w:pStyle w:val="ListParagraph"/>
        <w:numPr>
          <w:ilvl w:val="0"/>
          <w:numId w:val="37"/>
        </w:numPr>
        <w:spacing w:after="0" w:line="240" w:lineRule="auto"/>
        <w:contextualSpacing w:val="0"/>
        <w:rPr>
          <w:rFonts w:eastAsia="Times New Roman" w:cstheme="minorHAnsi"/>
          <w:b/>
          <w:bCs/>
          <w:color w:val="000000" w:themeColor="text1"/>
        </w:rPr>
      </w:pPr>
      <w:r w:rsidRPr="00461A83">
        <w:rPr>
          <w:rFonts w:eastAsia="Times New Roman" w:cstheme="minorHAnsi"/>
          <w:b/>
          <w:bCs/>
          <w:color w:val="000000" w:themeColor="text1"/>
        </w:rPr>
        <w:t xml:space="preserve">Chronic Hypertension- </w:t>
      </w:r>
      <w:r w:rsidRPr="00F3577A">
        <w:rPr>
          <w:rFonts w:eastAsia="Times New Roman" w:cstheme="minorHAnsi"/>
          <w:color w:val="000000" w:themeColor="text1"/>
        </w:rPr>
        <w:t>preexisting diagnosis of persistently elevated/high blood pressure</w:t>
      </w:r>
    </w:p>
    <w:p w14:paraId="5C1802E5" w14:textId="12836659" w:rsidR="00976345" w:rsidRPr="00976345" w:rsidRDefault="00976345" w:rsidP="00D547AD">
      <w:pPr>
        <w:pStyle w:val="ListParagraph"/>
        <w:numPr>
          <w:ilvl w:val="1"/>
          <w:numId w:val="37"/>
        </w:numPr>
        <w:spacing w:after="0" w:line="240" w:lineRule="auto"/>
        <w:rPr>
          <w:rFonts w:cstheme="minorHAnsi"/>
        </w:rPr>
      </w:pPr>
      <w:r w:rsidRPr="00976345">
        <w:rPr>
          <w:rFonts w:cstheme="minorHAnsi"/>
        </w:rPr>
        <w:t>1) elevated (systolic blood pressure of 120–129 mmHg and diastolic blood pressure less than 80 mm Hg)</w:t>
      </w:r>
    </w:p>
    <w:p w14:paraId="2033E449" w14:textId="77777777" w:rsidR="00976345" w:rsidRPr="00976345" w:rsidRDefault="00976345" w:rsidP="00D547AD">
      <w:pPr>
        <w:pStyle w:val="ListParagraph"/>
        <w:numPr>
          <w:ilvl w:val="1"/>
          <w:numId w:val="37"/>
        </w:numPr>
        <w:spacing w:after="0" w:line="240" w:lineRule="auto"/>
        <w:rPr>
          <w:rFonts w:cstheme="minorHAnsi"/>
        </w:rPr>
      </w:pPr>
      <w:r w:rsidRPr="00976345">
        <w:rPr>
          <w:rFonts w:cstheme="minorHAnsi"/>
        </w:rPr>
        <w:t>2) stage one (1) hypertension (systolic blood pressure of 130–139 mmHg or diastolic blood pressure of 80–89 mmHg)</w:t>
      </w:r>
    </w:p>
    <w:p w14:paraId="01C976E0" w14:textId="77777777" w:rsidR="00976345" w:rsidRPr="00976345" w:rsidRDefault="00976345" w:rsidP="00D547AD">
      <w:pPr>
        <w:pStyle w:val="ListParagraph"/>
        <w:numPr>
          <w:ilvl w:val="1"/>
          <w:numId w:val="37"/>
        </w:numPr>
        <w:spacing w:after="0" w:line="240" w:lineRule="auto"/>
        <w:rPr>
          <w:rFonts w:cstheme="minorHAnsi"/>
        </w:rPr>
      </w:pPr>
      <w:r w:rsidRPr="00976345">
        <w:rPr>
          <w:rFonts w:cstheme="minorHAnsi"/>
        </w:rPr>
        <w:t>3) stage two (2) hypertension (systolic blood pressure of 140 mmHg or more or diastolic blood pressure of 90 mmHg or more)</w:t>
      </w:r>
    </w:p>
    <w:p w14:paraId="28E22540" w14:textId="77777777" w:rsidR="00976345" w:rsidRPr="00D60AA6" w:rsidRDefault="00976345" w:rsidP="00D547AD">
      <w:pPr>
        <w:numPr>
          <w:ilvl w:val="0"/>
          <w:numId w:val="37"/>
        </w:numPr>
        <w:spacing w:after="0" w:line="240" w:lineRule="auto"/>
        <w:rPr>
          <w:rFonts w:cstheme="minorHAnsi"/>
          <w:b/>
          <w:bCs/>
        </w:rPr>
      </w:pPr>
      <w:r w:rsidRPr="00D60AA6">
        <w:rPr>
          <w:rFonts w:cstheme="minorHAnsi"/>
          <w:b/>
          <w:bCs/>
        </w:rPr>
        <w:t>Chronic Hypertension</w:t>
      </w:r>
    </w:p>
    <w:p w14:paraId="06BBD2BC" w14:textId="77777777" w:rsidR="00976345" w:rsidRPr="00461A83" w:rsidRDefault="00976345" w:rsidP="00D547AD">
      <w:pPr>
        <w:numPr>
          <w:ilvl w:val="1"/>
          <w:numId w:val="37"/>
        </w:numPr>
        <w:spacing w:after="0" w:line="240" w:lineRule="auto"/>
        <w:rPr>
          <w:rFonts w:cstheme="minorHAnsi"/>
        </w:rPr>
      </w:pPr>
      <w:r w:rsidRPr="00461A83">
        <w:rPr>
          <w:rFonts w:cstheme="minorHAnsi"/>
        </w:rPr>
        <w:t>SBP greater than or equal to (≥) 140 or DBP greater than or equal to (≥)90</w:t>
      </w:r>
    </w:p>
    <w:p w14:paraId="6E902F8A" w14:textId="77777777" w:rsidR="00976345" w:rsidRPr="00461A83" w:rsidRDefault="00976345" w:rsidP="00D547AD">
      <w:pPr>
        <w:numPr>
          <w:ilvl w:val="1"/>
          <w:numId w:val="37"/>
        </w:numPr>
        <w:spacing w:after="0" w:line="240" w:lineRule="auto"/>
        <w:rPr>
          <w:rFonts w:cstheme="minorHAnsi"/>
        </w:rPr>
      </w:pPr>
      <w:r w:rsidRPr="00461A83">
        <w:rPr>
          <w:rFonts w:cstheme="minorHAnsi"/>
        </w:rPr>
        <w:t>Pre-pregnancy or less than (&lt;) 20 weeks gestation</w:t>
      </w:r>
    </w:p>
    <w:p w14:paraId="2C7CB8A5" w14:textId="77777777" w:rsidR="00976345" w:rsidRPr="00D60AA6" w:rsidRDefault="00976345" w:rsidP="00D547AD">
      <w:pPr>
        <w:numPr>
          <w:ilvl w:val="0"/>
          <w:numId w:val="37"/>
        </w:numPr>
        <w:spacing w:after="0" w:line="240" w:lineRule="auto"/>
        <w:rPr>
          <w:rFonts w:cstheme="minorHAnsi"/>
          <w:b/>
          <w:bCs/>
        </w:rPr>
      </w:pPr>
      <w:r w:rsidRPr="00D60AA6">
        <w:rPr>
          <w:rFonts w:cstheme="minorHAnsi"/>
          <w:b/>
          <w:bCs/>
        </w:rPr>
        <w:t>Gestational Hypertension (GHTN)</w:t>
      </w:r>
    </w:p>
    <w:p w14:paraId="47C460FE" w14:textId="77777777" w:rsidR="00976345" w:rsidRPr="00461A83" w:rsidRDefault="00976345" w:rsidP="00D547AD">
      <w:pPr>
        <w:pStyle w:val="ListParagraph"/>
        <w:numPr>
          <w:ilvl w:val="1"/>
          <w:numId w:val="37"/>
        </w:numPr>
        <w:spacing w:after="0" w:line="240" w:lineRule="auto"/>
        <w:contextualSpacing w:val="0"/>
        <w:rPr>
          <w:rFonts w:cstheme="minorHAnsi"/>
        </w:rPr>
      </w:pPr>
      <w:r w:rsidRPr="00461A83">
        <w:rPr>
          <w:rFonts w:cstheme="minorHAnsi"/>
        </w:rPr>
        <w:t>New onset hypertension after 20 weeks gestation</w:t>
      </w:r>
    </w:p>
    <w:p w14:paraId="53C9BBF3" w14:textId="77777777" w:rsidR="00976345" w:rsidRPr="00461A83" w:rsidRDefault="00976345" w:rsidP="00D547AD">
      <w:pPr>
        <w:pStyle w:val="ListParagraph"/>
        <w:numPr>
          <w:ilvl w:val="2"/>
          <w:numId w:val="37"/>
        </w:numPr>
        <w:spacing w:after="0" w:line="240" w:lineRule="auto"/>
        <w:contextualSpacing w:val="0"/>
        <w:rPr>
          <w:rFonts w:cstheme="minorHAnsi"/>
        </w:rPr>
      </w:pPr>
      <w:r w:rsidRPr="00461A83">
        <w:rPr>
          <w:rFonts w:cstheme="minorHAnsi"/>
        </w:rPr>
        <w:t>BP-140/90 on 2 separate occasions 4 hours (hr.) apart</w:t>
      </w:r>
    </w:p>
    <w:p w14:paraId="7D3C44A5" w14:textId="77777777" w:rsidR="00976345" w:rsidRPr="00461A83" w:rsidRDefault="00976345" w:rsidP="00D547AD">
      <w:pPr>
        <w:pStyle w:val="ListParagraph"/>
        <w:numPr>
          <w:ilvl w:val="2"/>
          <w:numId w:val="37"/>
        </w:numPr>
        <w:spacing w:after="0" w:line="240" w:lineRule="auto"/>
        <w:contextualSpacing w:val="0"/>
        <w:rPr>
          <w:rFonts w:cstheme="minorHAnsi"/>
        </w:rPr>
      </w:pPr>
      <w:r w:rsidRPr="00461A83">
        <w:rPr>
          <w:rFonts w:cstheme="minorHAnsi"/>
        </w:rPr>
        <w:t>Less than 300 milligrams (mg) protein in 24 hr. specimen</w:t>
      </w:r>
    </w:p>
    <w:p w14:paraId="0C227950" w14:textId="77777777" w:rsidR="00976345" w:rsidRPr="00461A83" w:rsidRDefault="00976345" w:rsidP="00D547AD">
      <w:pPr>
        <w:numPr>
          <w:ilvl w:val="1"/>
          <w:numId w:val="37"/>
        </w:numPr>
        <w:spacing w:after="0" w:line="240" w:lineRule="auto"/>
        <w:rPr>
          <w:rFonts w:cstheme="minorHAnsi"/>
        </w:rPr>
      </w:pPr>
      <w:r w:rsidRPr="00461A83">
        <w:rPr>
          <w:rFonts w:cstheme="minorHAnsi"/>
        </w:rPr>
        <w:t>Absence of systemic signs/symptoms</w:t>
      </w:r>
    </w:p>
    <w:p w14:paraId="21949FD9" w14:textId="77777777" w:rsidR="00976345" w:rsidRPr="00D60AA6" w:rsidRDefault="00976345" w:rsidP="00D547AD">
      <w:pPr>
        <w:pStyle w:val="ListParagraph"/>
        <w:numPr>
          <w:ilvl w:val="0"/>
          <w:numId w:val="37"/>
        </w:numPr>
        <w:spacing w:after="0" w:line="240" w:lineRule="auto"/>
        <w:contextualSpacing w:val="0"/>
        <w:rPr>
          <w:rFonts w:cstheme="minorHAnsi"/>
          <w:b/>
          <w:bCs/>
        </w:rPr>
      </w:pPr>
      <w:r w:rsidRPr="00D60AA6">
        <w:rPr>
          <w:rFonts w:cstheme="minorHAnsi"/>
          <w:b/>
          <w:bCs/>
        </w:rPr>
        <w:t xml:space="preserve">Preeclampsia </w:t>
      </w:r>
    </w:p>
    <w:p w14:paraId="5DC4FAA2" w14:textId="77777777" w:rsidR="00976345" w:rsidRPr="00461A83" w:rsidRDefault="00976345" w:rsidP="00D547AD">
      <w:pPr>
        <w:pStyle w:val="ListParagraph"/>
        <w:numPr>
          <w:ilvl w:val="1"/>
          <w:numId w:val="37"/>
        </w:numPr>
        <w:spacing w:after="0" w:line="240" w:lineRule="auto"/>
        <w:contextualSpacing w:val="0"/>
        <w:rPr>
          <w:rFonts w:cstheme="minorHAnsi"/>
        </w:rPr>
      </w:pPr>
      <w:r w:rsidRPr="00461A83">
        <w:rPr>
          <w:rFonts w:cstheme="minorHAnsi"/>
        </w:rPr>
        <w:t>New onset hypertension after 20 weeks gestation</w:t>
      </w:r>
    </w:p>
    <w:p w14:paraId="68CFF888" w14:textId="77777777" w:rsidR="00976345" w:rsidRPr="00461A83" w:rsidRDefault="00976345" w:rsidP="00D547AD">
      <w:pPr>
        <w:pStyle w:val="ListParagraph"/>
        <w:numPr>
          <w:ilvl w:val="1"/>
          <w:numId w:val="37"/>
        </w:numPr>
        <w:spacing w:after="0" w:line="240" w:lineRule="auto"/>
        <w:contextualSpacing w:val="0"/>
        <w:rPr>
          <w:rFonts w:cstheme="minorHAnsi"/>
        </w:rPr>
      </w:pPr>
      <w:r w:rsidRPr="00461A83">
        <w:rPr>
          <w:rFonts w:cstheme="minorHAnsi"/>
        </w:rPr>
        <w:t>Preeclampsia without severe features:</w:t>
      </w:r>
    </w:p>
    <w:p w14:paraId="0D7E77E3" w14:textId="77777777" w:rsidR="00976345" w:rsidRPr="00461A83" w:rsidRDefault="00976345" w:rsidP="00D547AD">
      <w:pPr>
        <w:pStyle w:val="ListParagraph"/>
        <w:numPr>
          <w:ilvl w:val="2"/>
          <w:numId w:val="37"/>
        </w:numPr>
        <w:spacing w:after="0" w:line="240" w:lineRule="auto"/>
        <w:contextualSpacing w:val="0"/>
        <w:rPr>
          <w:rFonts w:cstheme="minorHAnsi"/>
        </w:rPr>
      </w:pPr>
      <w:r w:rsidRPr="00461A83">
        <w:rPr>
          <w:rFonts w:cstheme="minorHAnsi"/>
        </w:rPr>
        <w:t>BP- SBP ≥ 140 or DBP ≥ 90 on 2 separate occasions at least 4 hours (hr.) apart</w:t>
      </w:r>
    </w:p>
    <w:p w14:paraId="47CA0A51" w14:textId="77777777" w:rsidR="00976345" w:rsidRPr="00461A83" w:rsidRDefault="00976345" w:rsidP="00D547AD">
      <w:pPr>
        <w:pStyle w:val="ListParagraph"/>
        <w:numPr>
          <w:ilvl w:val="2"/>
          <w:numId w:val="37"/>
        </w:numPr>
        <w:spacing w:after="0" w:line="240" w:lineRule="auto"/>
        <w:contextualSpacing w:val="0"/>
        <w:rPr>
          <w:rFonts w:cstheme="minorHAnsi"/>
        </w:rPr>
      </w:pPr>
      <w:r w:rsidRPr="00461A83">
        <w:rPr>
          <w:rFonts w:cstheme="minorHAnsi"/>
        </w:rPr>
        <w:t>Greater than or equal to 300 milligrams (mg) protein in 24 hr. specimen</w:t>
      </w:r>
    </w:p>
    <w:p w14:paraId="2CFAB0E0" w14:textId="77777777" w:rsidR="00976345" w:rsidRPr="00461A83" w:rsidRDefault="00976345" w:rsidP="00D547AD">
      <w:pPr>
        <w:pStyle w:val="ListParagraph"/>
        <w:numPr>
          <w:ilvl w:val="2"/>
          <w:numId w:val="37"/>
        </w:numPr>
        <w:spacing w:after="0" w:line="240" w:lineRule="auto"/>
        <w:contextualSpacing w:val="0"/>
        <w:rPr>
          <w:rFonts w:cstheme="minorHAnsi"/>
        </w:rPr>
      </w:pPr>
      <w:r w:rsidRPr="00461A83">
        <w:rPr>
          <w:rFonts w:cstheme="minorHAnsi"/>
        </w:rPr>
        <w:t>Absence of systemic signs/symptoms</w:t>
      </w:r>
    </w:p>
    <w:p w14:paraId="10900193" w14:textId="77777777" w:rsidR="00976345" w:rsidRPr="00461A83" w:rsidRDefault="00976345" w:rsidP="00D547AD">
      <w:pPr>
        <w:pStyle w:val="ListParagraph"/>
        <w:numPr>
          <w:ilvl w:val="1"/>
          <w:numId w:val="37"/>
        </w:numPr>
        <w:spacing w:after="0" w:line="240" w:lineRule="auto"/>
        <w:contextualSpacing w:val="0"/>
        <w:rPr>
          <w:rFonts w:cstheme="minorHAnsi"/>
        </w:rPr>
      </w:pPr>
      <w:r w:rsidRPr="00461A83">
        <w:rPr>
          <w:rFonts w:cstheme="minorHAnsi"/>
        </w:rPr>
        <w:t>Preeclampsia with severe features</w:t>
      </w:r>
    </w:p>
    <w:p w14:paraId="7F991793" w14:textId="77777777" w:rsidR="00976345" w:rsidRPr="00461A83" w:rsidRDefault="00976345" w:rsidP="00D547AD">
      <w:pPr>
        <w:pStyle w:val="ListParagraph"/>
        <w:numPr>
          <w:ilvl w:val="2"/>
          <w:numId w:val="37"/>
        </w:numPr>
        <w:spacing w:after="0" w:line="240" w:lineRule="auto"/>
        <w:contextualSpacing w:val="0"/>
        <w:rPr>
          <w:rFonts w:cstheme="minorHAnsi"/>
        </w:rPr>
      </w:pPr>
      <w:r w:rsidRPr="00461A83">
        <w:rPr>
          <w:rFonts w:cstheme="minorHAnsi"/>
        </w:rPr>
        <w:t>SBP ≥ 160 or DBP ≥ 110 on 2 separate occasions at least 4 hours apart unless antihypertensive management is initiated before this time</w:t>
      </w:r>
    </w:p>
    <w:p w14:paraId="2F2A64EE" w14:textId="77777777" w:rsidR="00976345" w:rsidRPr="00461A83" w:rsidRDefault="00976345" w:rsidP="00D547AD">
      <w:pPr>
        <w:pStyle w:val="ListParagraph"/>
        <w:numPr>
          <w:ilvl w:val="2"/>
          <w:numId w:val="37"/>
        </w:numPr>
        <w:spacing w:after="0" w:line="240" w:lineRule="auto"/>
        <w:contextualSpacing w:val="0"/>
        <w:rPr>
          <w:rFonts w:cstheme="minorHAnsi"/>
        </w:rPr>
      </w:pPr>
      <w:r w:rsidRPr="00461A83">
        <w:rPr>
          <w:rFonts w:cstheme="minorHAnsi"/>
        </w:rPr>
        <w:t xml:space="preserve">Progressive renal insufficiency (serum creatinine more than 1.1 mg/dL or a doubling of serum creatinine in the absence of other renal disease) </w:t>
      </w:r>
    </w:p>
    <w:p w14:paraId="086EC220" w14:textId="77777777" w:rsidR="00976345" w:rsidRPr="00461A83" w:rsidRDefault="00976345" w:rsidP="00D547AD">
      <w:pPr>
        <w:pStyle w:val="ListParagraph"/>
        <w:numPr>
          <w:ilvl w:val="2"/>
          <w:numId w:val="37"/>
        </w:numPr>
        <w:spacing w:after="0" w:line="240" w:lineRule="auto"/>
        <w:contextualSpacing w:val="0"/>
        <w:rPr>
          <w:rFonts w:cstheme="minorHAnsi"/>
        </w:rPr>
      </w:pPr>
      <w:r w:rsidRPr="00461A83">
        <w:rPr>
          <w:rFonts w:cstheme="minorHAnsi"/>
        </w:rPr>
        <w:t>Unremitting headache/visual disturbances</w:t>
      </w:r>
    </w:p>
    <w:p w14:paraId="1C19F9ED" w14:textId="77777777" w:rsidR="00976345" w:rsidRPr="00461A83" w:rsidRDefault="00976345" w:rsidP="00D547AD">
      <w:pPr>
        <w:pStyle w:val="ListParagraph"/>
        <w:numPr>
          <w:ilvl w:val="2"/>
          <w:numId w:val="37"/>
        </w:numPr>
        <w:spacing w:after="0" w:line="240" w:lineRule="auto"/>
        <w:contextualSpacing w:val="0"/>
        <w:rPr>
          <w:rFonts w:cstheme="minorHAnsi"/>
        </w:rPr>
      </w:pPr>
      <w:r w:rsidRPr="00461A83">
        <w:rPr>
          <w:rFonts w:cstheme="minorHAnsi"/>
        </w:rPr>
        <w:t>Pulmonary edema</w:t>
      </w:r>
    </w:p>
    <w:p w14:paraId="2B95CAB2" w14:textId="77777777" w:rsidR="00976345" w:rsidRPr="00461A83" w:rsidRDefault="00976345" w:rsidP="00D547AD">
      <w:pPr>
        <w:pStyle w:val="ListParagraph"/>
        <w:numPr>
          <w:ilvl w:val="2"/>
          <w:numId w:val="37"/>
        </w:numPr>
        <w:spacing w:after="0" w:line="240" w:lineRule="auto"/>
        <w:contextualSpacing w:val="0"/>
        <w:rPr>
          <w:rFonts w:cstheme="minorHAnsi"/>
        </w:rPr>
      </w:pPr>
      <w:r w:rsidRPr="00461A83">
        <w:rPr>
          <w:rFonts w:cstheme="minorHAnsi"/>
        </w:rPr>
        <w:t>Epigastric/RUQ pain</w:t>
      </w:r>
    </w:p>
    <w:p w14:paraId="2C8DE116" w14:textId="77777777" w:rsidR="00976345" w:rsidRPr="00461A83" w:rsidRDefault="00976345" w:rsidP="00D547AD">
      <w:pPr>
        <w:pStyle w:val="ListParagraph"/>
        <w:numPr>
          <w:ilvl w:val="2"/>
          <w:numId w:val="37"/>
        </w:numPr>
        <w:spacing w:after="0" w:line="240" w:lineRule="auto"/>
        <w:contextualSpacing w:val="0"/>
        <w:rPr>
          <w:rFonts w:cstheme="minorHAnsi"/>
        </w:rPr>
      </w:pPr>
      <w:r w:rsidRPr="00461A83">
        <w:rPr>
          <w:rFonts w:cstheme="minorHAnsi"/>
        </w:rPr>
        <w:t>Impaired liver function tests (LFTs) &gt; 2x upper limit of normal (not accounted for by alternative diagnoses)</w:t>
      </w:r>
    </w:p>
    <w:p w14:paraId="5A00DB56" w14:textId="77777777" w:rsidR="00976345" w:rsidRPr="00461A83" w:rsidRDefault="00976345" w:rsidP="00D547AD">
      <w:pPr>
        <w:pStyle w:val="ListParagraph"/>
        <w:numPr>
          <w:ilvl w:val="2"/>
          <w:numId w:val="37"/>
        </w:numPr>
        <w:spacing w:after="0" w:line="240" w:lineRule="auto"/>
        <w:contextualSpacing w:val="0"/>
        <w:rPr>
          <w:rFonts w:cstheme="minorHAnsi"/>
        </w:rPr>
      </w:pPr>
      <w:r w:rsidRPr="00461A83">
        <w:rPr>
          <w:rFonts w:cstheme="minorHAnsi"/>
        </w:rPr>
        <w:t>Thrombocytopenia (Platelet count &lt; 100k)</w:t>
      </w:r>
    </w:p>
    <w:p w14:paraId="1E2C339A" w14:textId="77777777" w:rsidR="00F3577A" w:rsidRDefault="00976345" w:rsidP="00D547AD">
      <w:pPr>
        <w:pStyle w:val="ListParagraph"/>
        <w:numPr>
          <w:ilvl w:val="2"/>
          <w:numId w:val="37"/>
        </w:numPr>
        <w:spacing w:after="0" w:line="240" w:lineRule="auto"/>
        <w:contextualSpacing w:val="0"/>
        <w:rPr>
          <w:rFonts w:cstheme="minorHAnsi"/>
        </w:rPr>
      </w:pPr>
      <w:r w:rsidRPr="00461A83">
        <w:rPr>
          <w:rFonts w:cstheme="minorHAnsi"/>
        </w:rPr>
        <w:t>HELLP syndrome</w:t>
      </w:r>
    </w:p>
    <w:p w14:paraId="1B34E07B" w14:textId="4071AA80" w:rsidR="00976345" w:rsidRDefault="00976345" w:rsidP="00D547AD">
      <w:pPr>
        <w:pStyle w:val="ListParagraph"/>
        <w:numPr>
          <w:ilvl w:val="2"/>
          <w:numId w:val="37"/>
        </w:numPr>
        <w:spacing w:after="0" w:line="240" w:lineRule="auto"/>
        <w:contextualSpacing w:val="0"/>
        <w:rPr>
          <w:rFonts w:cstheme="minorHAnsi"/>
        </w:rPr>
      </w:pPr>
      <w:r w:rsidRPr="00F3577A">
        <w:rPr>
          <w:rFonts w:cstheme="minorHAnsi"/>
        </w:rPr>
        <w:t>*5gr of proteinuria no longer criteria for severe preeclampsia</w:t>
      </w:r>
    </w:p>
    <w:p w14:paraId="63A6CBD6" w14:textId="77777777" w:rsidR="003F0D42" w:rsidRDefault="003F0D42" w:rsidP="003F0D42">
      <w:pPr>
        <w:pStyle w:val="ListParagraph"/>
        <w:spacing w:after="0" w:line="240" w:lineRule="auto"/>
        <w:ind w:left="2160"/>
        <w:contextualSpacing w:val="0"/>
        <w:rPr>
          <w:rFonts w:cstheme="minorHAnsi"/>
        </w:rPr>
      </w:pPr>
    </w:p>
    <w:p w14:paraId="1DE5D95A" w14:textId="77777777" w:rsidR="00B07378" w:rsidRDefault="00B07378" w:rsidP="003F0D42">
      <w:pPr>
        <w:pStyle w:val="ListParagraph"/>
        <w:spacing w:after="0" w:line="240" w:lineRule="auto"/>
        <w:ind w:left="360"/>
        <w:contextualSpacing w:val="0"/>
        <w:rPr>
          <w:rFonts w:cstheme="minorHAnsi"/>
        </w:rPr>
      </w:pPr>
    </w:p>
    <w:p w14:paraId="67DC20BC" w14:textId="77777777" w:rsidR="00B07378" w:rsidRDefault="00B07378" w:rsidP="003F0D42">
      <w:pPr>
        <w:pStyle w:val="ListParagraph"/>
        <w:spacing w:after="0" w:line="240" w:lineRule="auto"/>
        <w:ind w:left="360"/>
        <w:contextualSpacing w:val="0"/>
        <w:rPr>
          <w:rFonts w:cstheme="minorHAnsi"/>
        </w:rPr>
      </w:pPr>
    </w:p>
    <w:p w14:paraId="7F88FBED" w14:textId="77777777" w:rsidR="00B07378" w:rsidRDefault="00B07378" w:rsidP="003F0D42">
      <w:pPr>
        <w:pStyle w:val="ListParagraph"/>
        <w:spacing w:after="0" w:line="240" w:lineRule="auto"/>
        <w:ind w:left="360"/>
        <w:contextualSpacing w:val="0"/>
        <w:rPr>
          <w:rFonts w:cstheme="minorHAnsi"/>
        </w:rPr>
      </w:pPr>
    </w:p>
    <w:p w14:paraId="37DEDD37" w14:textId="77777777" w:rsidR="00B07378" w:rsidRDefault="00B07378" w:rsidP="003F0D42">
      <w:pPr>
        <w:pStyle w:val="ListParagraph"/>
        <w:spacing w:after="0" w:line="240" w:lineRule="auto"/>
        <w:ind w:left="360"/>
        <w:contextualSpacing w:val="0"/>
        <w:rPr>
          <w:rFonts w:cstheme="minorHAnsi"/>
        </w:rPr>
      </w:pPr>
    </w:p>
    <w:p w14:paraId="5C6FD4F4" w14:textId="77777777" w:rsidR="00B07378" w:rsidRDefault="00B07378" w:rsidP="003F0D42">
      <w:pPr>
        <w:pStyle w:val="ListParagraph"/>
        <w:spacing w:after="0" w:line="240" w:lineRule="auto"/>
        <w:ind w:left="360"/>
        <w:contextualSpacing w:val="0"/>
        <w:rPr>
          <w:rFonts w:cstheme="minorHAnsi"/>
        </w:rPr>
      </w:pPr>
    </w:p>
    <w:p w14:paraId="21D26E57" w14:textId="77777777" w:rsidR="00B07378" w:rsidRDefault="00B07378" w:rsidP="003F0D42">
      <w:pPr>
        <w:pStyle w:val="ListParagraph"/>
        <w:spacing w:after="0" w:line="240" w:lineRule="auto"/>
        <w:ind w:left="360"/>
        <w:contextualSpacing w:val="0"/>
        <w:rPr>
          <w:rFonts w:cstheme="minorHAnsi"/>
        </w:rPr>
      </w:pPr>
    </w:p>
    <w:p w14:paraId="42C8E893" w14:textId="77777777" w:rsidR="00B07378" w:rsidRDefault="00B07378" w:rsidP="003F0D42">
      <w:pPr>
        <w:pStyle w:val="ListParagraph"/>
        <w:spacing w:after="0" w:line="240" w:lineRule="auto"/>
        <w:ind w:left="360"/>
        <w:contextualSpacing w:val="0"/>
        <w:rPr>
          <w:rFonts w:cstheme="minorHAnsi"/>
        </w:rPr>
      </w:pPr>
    </w:p>
    <w:p w14:paraId="7ED7C512" w14:textId="77777777" w:rsidR="00B07378" w:rsidRDefault="00B07378" w:rsidP="003F0D42">
      <w:pPr>
        <w:pStyle w:val="ListParagraph"/>
        <w:spacing w:after="0" w:line="240" w:lineRule="auto"/>
        <w:ind w:left="360"/>
        <w:contextualSpacing w:val="0"/>
        <w:rPr>
          <w:rFonts w:cstheme="minorHAnsi"/>
        </w:rPr>
      </w:pPr>
    </w:p>
    <w:p w14:paraId="245A13CE" w14:textId="77777777" w:rsidR="00B07378" w:rsidRDefault="00B07378" w:rsidP="003F0D42">
      <w:pPr>
        <w:pStyle w:val="ListParagraph"/>
        <w:spacing w:after="0" w:line="240" w:lineRule="auto"/>
        <w:ind w:left="360"/>
        <w:contextualSpacing w:val="0"/>
        <w:rPr>
          <w:rFonts w:cstheme="minorHAnsi"/>
        </w:rPr>
      </w:pPr>
    </w:p>
    <w:p w14:paraId="2C9D3E1A" w14:textId="77777777" w:rsidR="00B07378" w:rsidRDefault="00B07378" w:rsidP="003F0D42">
      <w:pPr>
        <w:pStyle w:val="ListParagraph"/>
        <w:spacing w:after="0" w:line="240" w:lineRule="auto"/>
        <w:ind w:left="360"/>
        <w:contextualSpacing w:val="0"/>
        <w:rPr>
          <w:rFonts w:cstheme="minorHAnsi"/>
        </w:rPr>
      </w:pPr>
    </w:p>
    <w:p w14:paraId="6645EB66" w14:textId="2EB68F1E" w:rsidR="003F0D42" w:rsidRDefault="003F0D42" w:rsidP="003F0D42">
      <w:pPr>
        <w:pStyle w:val="ListParagraph"/>
        <w:spacing w:after="0" w:line="240" w:lineRule="auto"/>
        <w:ind w:left="360"/>
        <w:contextualSpacing w:val="0"/>
        <w:rPr>
          <w:rFonts w:cstheme="minorHAnsi"/>
        </w:rPr>
      </w:pPr>
      <w:r>
        <w:rPr>
          <w:rFonts w:cstheme="minorHAnsi"/>
        </w:rPr>
        <w:t>** Delivery recommendations</w:t>
      </w:r>
      <w:r>
        <w:rPr>
          <w:rFonts w:cstheme="minorHAnsi"/>
          <w:vertAlign w:val="superscript"/>
        </w:rPr>
        <w:t xml:space="preserve">23 </w:t>
      </w:r>
      <w:r>
        <w:rPr>
          <w:rFonts w:cstheme="minorHAnsi"/>
        </w:rPr>
        <w:t>**</w:t>
      </w:r>
    </w:p>
    <w:p w14:paraId="703B21DB" w14:textId="77777777" w:rsidR="003F0D42" w:rsidRPr="003F0D42" w:rsidRDefault="003F0D42" w:rsidP="003F0D42">
      <w:pPr>
        <w:pStyle w:val="ListParagraph"/>
        <w:spacing w:after="0" w:line="240" w:lineRule="auto"/>
        <w:contextualSpacing w:val="0"/>
        <w:rPr>
          <w:rFonts w:cstheme="minorHAnsi"/>
        </w:rPr>
      </w:pPr>
    </w:p>
    <w:p w14:paraId="649B128A" w14:textId="11FE6BBD" w:rsidR="00F3577A" w:rsidRDefault="00B07378" w:rsidP="002468A8">
      <w:pPr>
        <w:spacing w:after="0" w:line="240" w:lineRule="auto"/>
        <w:rPr>
          <w:rFonts w:cstheme="minorHAnsi"/>
          <w:b/>
          <w:bCs/>
        </w:rPr>
      </w:pPr>
      <w:r w:rsidRPr="00B07378">
        <w:rPr>
          <w:noProof/>
        </w:rPr>
        <w:drawing>
          <wp:inline distT="0" distB="0" distL="0" distR="0" wp14:anchorId="6877D9F8" wp14:editId="58F1F4A8">
            <wp:extent cx="6343650" cy="21812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43650" cy="2181225"/>
                    </a:xfrm>
                    <a:prstGeom prst="rect">
                      <a:avLst/>
                    </a:prstGeom>
                  </pic:spPr>
                </pic:pic>
              </a:graphicData>
            </a:graphic>
          </wp:inline>
        </w:drawing>
      </w:r>
    </w:p>
    <w:p w14:paraId="5D63365A" w14:textId="77777777" w:rsidR="00F3577A" w:rsidRPr="003F0D42" w:rsidRDefault="00F3577A" w:rsidP="00D547AD">
      <w:pPr>
        <w:pStyle w:val="ListParagraph"/>
        <w:numPr>
          <w:ilvl w:val="0"/>
          <w:numId w:val="41"/>
        </w:numPr>
        <w:rPr>
          <w:rFonts w:cstheme="minorHAnsi"/>
          <w:b/>
          <w:bCs/>
        </w:rPr>
      </w:pPr>
      <w:r w:rsidRPr="003F0D42">
        <w:rPr>
          <w:rFonts w:cstheme="minorHAnsi"/>
          <w:b/>
          <w:bCs/>
        </w:rPr>
        <w:br w:type="page"/>
      </w:r>
    </w:p>
    <w:p w14:paraId="5642BD55" w14:textId="04D2938F" w:rsidR="00567418" w:rsidRPr="00461A83" w:rsidRDefault="0029520B" w:rsidP="0029520B">
      <w:pPr>
        <w:pStyle w:val="Heading1"/>
      </w:pPr>
      <w:bookmarkStart w:id="21" w:name="_Toc52233944"/>
      <w:r>
        <w:t>Tool Kit</w:t>
      </w:r>
      <w:bookmarkEnd w:id="21"/>
    </w:p>
    <w:p w14:paraId="36015281" w14:textId="232BF117" w:rsidR="00567418" w:rsidRPr="004229BA" w:rsidRDefault="004229BA" w:rsidP="002468A8">
      <w:pPr>
        <w:spacing w:after="0" w:line="240" w:lineRule="auto"/>
        <w:rPr>
          <w:rFonts w:cstheme="minorHAnsi"/>
          <w:bCs/>
          <w:i/>
          <w:iCs/>
        </w:rPr>
      </w:pPr>
      <w:r w:rsidRPr="009A36D3">
        <w:rPr>
          <w:rFonts w:cstheme="minorHAnsi"/>
          <w:bCs/>
          <w:i/>
          <w:iCs/>
        </w:rPr>
        <w:t xml:space="preserve"> </w:t>
      </w:r>
      <w:hyperlink r:id="rId37" w:history="1">
        <w:r w:rsidRPr="009A36D3">
          <w:rPr>
            <w:rStyle w:val="Hyperlink"/>
            <w:rFonts w:cstheme="minorHAnsi"/>
            <w:bCs/>
            <w:i/>
            <w:iCs/>
          </w:rPr>
          <w:t>https://safehealthcareforeverywoman.org/patient-safety-bundles/severe-hypertension-in-pregnancy/</w:t>
        </w:r>
      </w:hyperlink>
    </w:p>
    <w:p w14:paraId="76C52DBB" w14:textId="77777777" w:rsidR="004229BA" w:rsidRPr="00461A83" w:rsidRDefault="004229BA" w:rsidP="002468A8">
      <w:pPr>
        <w:spacing w:after="0" w:line="240" w:lineRule="auto"/>
        <w:rPr>
          <w:rFonts w:eastAsia="Times New Roman" w:cstheme="minorHAnsi"/>
          <w:b/>
        </w:rPr>
      </w:pPr>
    </w:p>
    <w:tbl>
      <w:tblPr>
        <w:tblStyle w:val="TableGrid0"/>
        <w:tblW w:w="10070" w:type="dxa"/>
        <w:tblLayout w:type="fixed"/>
        <w:tblLook w:val="04A0" w:firstRow="1" w:lastRow="0" w:firstColumn="1" w:lastColumn="0" w:noHBand="0" w:noVBand="1"/>
      </w:tblPr>
      <w:tblGrid>
        <w:gridCol w:w="1615"/>
        <w:gridCol w:w="3670"/>
        <w:gridCol w:w="4785"/>
      </w:tblGrid>
      <w:tr w:rsidR="000A22E5" w:rsidRPr="00461A83" w14:paraId="0E6003CB" w14:textId="77777777" w:rsidTr="00F903E6">
        <w:tc>
          <w:tcPr>
            <w:tcW w:w="5285" w:type="dxa"/>
            <w:gridSpan w:val="2"/>
            <w:shd w:val="clear" w:color="auto" w:fill="auto"/>
          </w:tcPr>
          <w:p w14:paraId="60E414F0" w14:textId="1D7398D6" w:rsidR="000A22E5" w:rsidRPr="00461A83" w:rsidRDefault="000A22E5" w:rsidP="000A22E5">
            <w:pPr>
              <w:jc w:val="center"/>
              <w:rPr>
                <w:rFonts w:cstheme="minorHAnsi"/>
                <w:b/>
              </w:rPr>
            </w:pPr>
            <w:r w:rsidRPr="00461A83">
              <w:rPr>
                <w:rFonts w:eastAsia="Times New Roman" w:cstheme="minorHAnsi"/>
                <w:noProof/>
              </w:rPr>
              <w:drawing>
                <wp:inline distT="0" distB="0" distL="0" distR="0" wp14:anchorId="76BB12F2" wp14:editId="01D2B984">
                  <wp:extent cx="2324292" cy="640080"/>
                  <wp:effectExtent l="0" t="0" r="0" b="7620"/>
                  <wp:docPr id="10" name="Picture 10" descr="Image result for Alliance for Matern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2rYKX7KWtw_M:" descr="Image result for Alliance for Maternal Health"/>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24292" cy="640080"/>
                          </a:xfrm>
                          <a:prstGeom prst="rect">
                            <a:avLst/>
                          </a:prstGeom>
                          <a:noFill/>
                          <a:ln>
                            <a:noFill/>
                          </a:ln>
                        </pic:spPr>
                      </pic:pic>
                    </a:graphicData>
                  </a:graphic>
                </wp:inline>
              </w:drawing>
            </w:r>
          </w:p>
        </w:tc>
        <w:tc>
          <w:tcPr>
            <w:tcW w:w="4785" w:type="dxa"/>
            <w:shd w:val="clear" w:color="auto" w:fill="auto"/>
            <w:vAlign w:val="center"/>
          </w:tcPr>
          <w:p w14:paraId="3ED86323" w14:textId="4EAC00D3" w:rsidR="004229BA" w:rsidRPr="004229BA" w:rsidRDefault="000A22E5" w:rsidP="004229BA">
            <w:pPr>
              <w:jc w:val="center"/>
              <w:rPr>
                <w:rFonts w:cstheme="minorHAnsi"/>
                <w:b/>
              </w:rPr>
            </w:pPr>
            <w:r>
              <w:rPr>
                <w:rFonts w:cstheme="minorHAnsi"/>
                <w:b/>
              </w:rPr>
              <w:t>Patient Safety Bundle</w:t>
            </w:r>
          </w:p>
        </w:tc>
      </w:tr>
      <w:tr w:rsidR="004D7CA7" w:rsidRPr="00461A83" w14:paraId="7895DF77" w14:textId="77777777" w:rsidTr="00F903E6">
        <w:tc>
          <w:tcPr>
            <w:tcW w:w="10070" w:type="dxa"/>
            <w:gridSpan w:val="3"/>
            <w:shd w:val="clear" w:color="auto" w:fill="A8D08D" w:themeFill="accent6" w:themeFillTint="99"/>
          </w:tcPr>
          <w:p w14:paraId="4252ABCE" w14:textId="77777777" w:rsidR="004D7CA7" w:rsidRPr="00461A83" w:rsidRDefault="004D7CA7" w:rsidP="002468A8">
            <w:pPr>
              <w:rPr>
                <w:rFonts w:cstheme="minorHAnsi"/>
                <w:b/>
                <w:sz w:val="22"/>
                <w:szCs w:val="22"/>
              </w:rPr>
            </w:pPr>
            <w:r w:rsidRPr="00461A83">
              <w:rPr>
                <w:rFonts w:cstheme="minorHAnsi"/>
                <w:b/>
                <w:sz w:val="22"/>
                <w:szCs w:val="22"/>
              </w:rPr>
              <w:t>READINESS</w:t>
            </w:r>
          </w:p>
        </w:tc>
      </w:tr>
      <w:tr w:rsidR="004D7CA7" w:rsidRPr="00461A83" w14:paraId="7F317AE9" w14:textId="77777777" w:rsidTr="00F903E6">
        <w:tc>
          <w:tcPr>
            <w:tcW w:w="1615" w:type="dxa"/>
            <w:vMerge w:val="restart"/>
            <w:shd w:val="clear" w:color="auto" w:fill="E2EFD9" w:themeFill="accent6" w:themeFillTint="33"/>
          </w:tcPr>
          <w:p w14:paraId="28AACC12" w14:textId="5D4FE88A" w:rsidR="004D7CA7" w:rsidRPr="00461A83" w:rsidRDefault="004D7CA7" w:rsidP="002468A8">
            <w:pPr>
              <w:rPr>
                <w:rFonts w:cstheme="minorHAnsi"/>
                <w:sz w:val="22"/>
                <w:szCs w:val="22"/>
              </w:rPr>
            </w:pPr>
            <w:r w:rsidRPr="00461A83">
              <w:rPr>
                <w:rFonts w:cstheme="minorHAnsi"/>
                <w:b/>
                <w:sz w:val="22"/>
                <w:szCs w:val="22"/>
              </w:rPr>
              <w:t>Every Unit</w:t>
            </w:r>
          </w:p>
        </w:tc>
        <w:tc>
          <w:tcPr>
            <w:tcW w:w="8455" w:type="dxa"/>
            <w:gridSpan w:val="2"/>
          </w:tcPr>
          <w:p w14:paraId="6E745017" w14:textId="5BCC2720" w:rsidR="004D7CA7" w:rsidRPr="00461A83" w:rsidRDefault="004D7CA7" w:rsidP="002468A8">
            <w:pPr>
              <w:rPr>
                <w:rFonts w:eastAsia="Times New Roman" w:cstheme="minorHAnsi"/>
                <w:sz w:val="22"/>
                <w:szCs w:val="22"/>
              </w:rPr>
            </w:pPr>
            <w:r w:rsidRPr="00461A83">
              <w:rPr>
                <w:rFonts w:eastAsia="Times New Roman" w:cstheme="minorHAnsi"/>
                <w:sz w:val="22"/>
                <w:szCs w:val="22"/>
              </w:rPr>
              <w:t xml:space="preserve"> Standards for early warning signs, diagnostic criteria, monitoring and treatment of severe preeclampsia/eclampsia (include order sets and algorithms) </w:t>
            </w:r>
          </w:p>
        </w:tc>
      </w:tr>
      <w:tr w:rsidR="004D7CA7" w:rsidRPr="00461A83" w14:paraId="37735695" w14:textId="77777777" w:rsidTr="00F903E6">
        <w:trPr>
          <w:trHeight w:val="422"/>
        </w:trPr>
        <w:tc>
          <w:tcPr>
            <w:tcW w:w="1615" w:type="dxa"/>
            <w:vMerge/>
            <w:shd w:val="clear" w:color="auto" w:fill="E2EFD9" w:themeFill="accent6" w:themeFillTint="33"/>
          </w:tcPr>
          <w:p w14:paraId="284546E4" w14:textId="77777777" w:rsidR="004D7CA7" w:rsidRPr="00461A83" w:rsidRDefault="004D7CA7" w:rsidP="002468A8">
            <w:pPr>
              <w:rPr>
                <w:rFonts w:cstheme="minorHAnsi"/>
                <w:sz w:val="22"/>
                <w:szCs w:val="22"/>
              </w:rPr>
            </w:pPr>
          </w:p>
        </w:tc>
        <w:tc>
          <w:tcPr>
            <w:tcW w:w="8455" w:type="dxa"/>
            <w:gridSpan w:val="2"/>
          </w:tcPr>
          <w:p w14:paraId="07BB40A2" w14:textId="77777777" w:rsidR="00E61350" w:rsidRPr="00461A83" w:rsidRDefault="00E61350" w:rsidP="002468A8">
            <w:pPr>
              <w:rPr>
                <w:rFonts w:eastAsia="Times New Roman" w:cstheme="minorHAnsi"/>
                <w:sz w:val="22"/>
                <w:szCs w:val="22"/>
              </w:rPr>
            </w:pPr>
            <w:r w:rsidRPr="00461A83">
              <w:rPr>
                <w:rFonts w:eastAsia="Times New Roman" w:cstheme="minorHAnsi"/>
                <w:sz w:val="22"/>
                <w:szCs w:val="22"/>
              </w:rPr>
              <w:t>Rapid access to medications used for severe hypertension/eclampsia:</w:t>
            </w:r>
          </w:p>
          <w:p w14:paraId="322458E7" w14:textId="2F1EA535" w:rsidR="004D7CA7" w:rsidRPr="00461A83" w:rsidRDefault="00E61350" w:rsidP="00D547AD">
            <w:pPr>
              <w:pStyle w:val="ListParagraph"/>
              <w:numPr>
                <w:ilvl w:val="1"/>
                <w:numId w:val="14"/>
              </w:numPr>
              <w:ind w:left="390" w:hanging="270"/>
              <w:contextualSpacing w:val="0"/>
              <w:rPr>
                <w:rFonts w:eastAsia="Times New Roman" w:cstheme="minorHAnsi"/>
                <w:sz w:val="22"/>
                <w:szCs w:val="22"/>
              </w:rPr>
            </w:pPr>
            <w:r w:rsidRPr="00461A83">
              <w:rPr>
                <w:rFonts w:eastAsia="Times New Roman" w:cstheme="minorHAnsi"/>
                <w:sz w:val="22"/>
                <w:szCs w:val="22"/>
              </w:rPr>
              <w:t xml:space="preserve">Medications should be stocked and immediately available on </w:t>
            </w:r>
            <w:r w:rsidR="00A350CD" w:rsidRPr="00461A83">
              <w:rPr>
                <w:rFonts w:eastAsia="Times New Roman" w:cstheme="minorHAnsi"/>
                <w:sz w:val="22"/>
                <w:szCs w:val="22"/>
              </w:rPr>
              <w:t>Labor and Delivery (</w:t>
            </w:r>
            <w:r w:rsidRPr="00461A83">
              <w:rPr>
                <w:rFonts w:eastAsia="Times New Roman" w:cstheme="minorHAnsi"/>
                <w:sz w:val="22"/>
                <w:szCs w:val="22"/>
              </w:rPr>
              <w:t>L&amp;D</w:t>
            </w:r>
            <w:r w:rsidR="00624FB0" w:rsidRPr="00461A83">
              <w:rPr>
                <w:rFonts w:eastAsia="Times New Roman" w:cstheme="minorHAnsi"/>
                <w:sz w:val="22"/>
                <w:szCs w:val="22"/>
              </w:rPr>
              <w:t>)</w:t>
            </w:r>
            <w:r w:rsidRPr="00461A83">
              <w:rPr>
                <w:rFonts w:eastAsia="Times New Roman" w:cstheme="minorHAnsi"/>
                <w:sz w:val="22"/>
                <w:szCs w:val="22"/>
              </w:rPr>
              <w:t xml:space="preserve"> in other</w:t>
            </w:r>
            <w:r w:rsidR="00056286" w:rsidRPr="00461A83">
              <w:rPr>
                <w:rFonts w:eastAsia="Times New Roman" w:cstheme="minorHAnsi"/>
                <w:sz w:val="22"/>
                <w:szCs w:val="22"/>
              </w:rPr>
              <w:t xml:space="preserve"> </w:t>
            </w:r>
            <w:r w:rsidRPr="00461A83">
              <w:rPr>
                <w:rFonts w:eastAsia="Times New Roman" w:cstheme="minorHAnsi"/>
                <w:sz w:val="22"/>
                <w:szCs w:val="22"/>
              </w:rPr>
              <w:t>areas where patients may be treated. Include brief guide for administration and</w:t>
            </w:r>
            <w:r w:rsidR="00056286" w:rsidRPr="00461A83">
              <w:rPr>
                <w:rFonts w:eastAsia="Times New Roman" w:cstheme="minorHAnsi"/>
                <w:sz w:val="22"/>
                <w:szCs w:val="22"/>
              </w:rPr>
              <w:t xml:space="preserve"> </w:t>
            </w:r>
            <w:r w:rsidRPr="00461A83">
              <w:rPr>
                <w:rFonts w:eastAsia="Times New Roman" w:cstheme="minorHAnsi"/>
                <w:sz w:val="22"/>
                <w:szCs w:val="22"/>
              </w:rPr>
              <w:t>dosage.</w:t>
            </w:r>
          </w:p>
        </w:tc>
      </w:tr>
      <w:tr w:rsidR="004D7CA7" w:rsidRPr="00461A83" w14:paraId="7B7AB642" w14:textId="77777777" w:rsidTr="00F903E6">
        <w:tc>
          <w:tcPr>
            <w:tcW w:w="1615" w:type="dxa"/>
            <w:vMerge/>
            <w:shd w:val="clear" w:color="auto" w:fill="E2EFD9" w:themeFill="accent6" w:themeFillTint="33"/>
          </w:tcPr>
          <w:p w14:paraId="5ECD629A" w14:textId="77777777" w:rsidR="004D7CA7" w:rsidRPr="00461A83" w:rsidRDefault="004D7CA7" w:rsidP="002468A8">
            <w:pPr>
              <w:rPr>
                <w:rFonts w:cstheme="minorHAnsi"/>
                <w:sz w:val="22"/>
                <w:szCs w:val="22"/>
              </w:rPr>
            </w:pPr>
          </w:p>
        </w:tc>
        <w:tc>
          <w:tcPr>
            <w:tcW w:w="8455" w:type="dxa"/>
            <w:gridSpan w:val="2"/>
          </w:tcPr>
          <w:p w14:paraId="084C8AEF" w14:textId="7F5495AD" w:rsidR="004D7CA7" w:rsidRPr="00461A83" w:rsidRDefault="004D7CA7" w:rsidP="002468A8">
            <w:pPr>
              <w:rPr>
                <w:rFonts w:cstheme="minorHAnsi"/>
                <w:sz w:val="22"/>
                <w:szCs w:val="22"/>
              </w:rPr>
            </w:pPr>
            <w:r w:rsidRPr="00461A83">
              <w:rPr>
                <w:rFonts w:eastAsia="Times New Roman" w:cstheme="minorHAnsi"/>
                <w:sz w:val="22"/>
                <w:szCs w:val="22"/>
              </w:rPr>
              <w:t>Process for timely triage and evaluation of pregnant and postpartum women with hypertension including ED and outpatient areas</w:t>
            </w:r>
          </w:p>
        </w:tc>
      </w:tr>
      <w:tr w:rsidR="004D7CA7" w:rsidRPr="00461A83" w14:paraId="15C071A4" w14:textId="77777777" w:rsidTr="00F903E6">
        <w:tc>
          <w:tcPr>
            <w:tcW w:w="1615" w:type="dxa"/>
            <w:vMerge w:val="restart"/>
            <w:shd w:val="clear" w:color="auto" w:fill="E2EFD9" w:themeFill="accent6" w:themeFillTint="33"/>
          </w:tcPr>
          <w:p w14:paraId="2DAEEE19" w14:textId="64D7237E" w:rsidR="004D7CA7" w:rsidRPr="00461A83" w:rsidRDefault="004D7CA7" w:rsidP="002468A8">
            <w:pPr>
              <w:rPr>
                <w:rFonts w:cstheme="minorHAnsi"/>
                <w:sz w:val="22"/>
                <w:szCs w:val="22"/>
              </w:rPr>
            </w:pPr>
            <w:r w:rsidRPr="00461A83">
              <w:rPr>
                <w:rFonts w:cstheme="minorHAnsi"/>
                <w:b/>
                <w:sz w:val="22"/>
                <w:szCs w:val="22"/>
              </w:rPr>
              <w:t xml:space="preserve">Every </w:t>
            </w:r>
            <w:r w:rsidR="00744C2D" w:rsidRPr="00461A83">
              <w:rPr>
                <w:rFonts w:cstheme="minorHAnsi"/>
                <w:b/>
                <w:sz w:val="22"/>
                <w:szCs w:val="22"/>
              </w:rPr>
              <w:t>Unit</w:t>
            </w:r>
            <w:r w:rsidRPr="00461A83">
              <w:rPr>
                <w:rFonts w:cstheme="minorHAnsi"/>
                <w:b/>
                <w:sz w:val="22"/>
                <w:szCs w:val="22"/>
              </w:rPr>
              <w:t>/Health System</w:t>
            </w:r>
          </w:p>
        </w:tc>
        <w:tc>
          <w:tcPr>
            <w:tcW w:w="8455" w:type="dxa"/>
            <w:gridSpan w:val="2"/>
          </w:tcPr>
          <w:p w14:paraId="2AF1131E" w14:textId="04CBFA4A" w:rsidR="004D7CA7" w:rsidRPr="00461A83" w:rsidRDefault="004D7CA7" w:rsidP="002468A8">
            <w:pPr>
              <w:rPr>
                <w:rFonts w:eastAsia="Times New Roman" w:cstheme="minorHAnsi"/>
                <w:sz w:val="22"/>
                <w:szCs w:val="22"/>
              </w:rPr>
            </w:pPr>
            <w:r w:rsidRPr="00461A83">
              <w:rPr>
                <w:rFonts w:eastAsia="Times New Roman" w:cstheme="minorHAnsi"/>
                <w:sz w:val="22"/>
                <w:szCs w:val="22"/>
              </w:rPr>
              <w:t xml:space="preserve">Provide staff-wide (clinical and non-clinical staff) education on </w:t>
            </w:r>
            <w:r w:rsidR="00E61350" w:rsidRPr="00461A83">
              <w:rPr>
                <w:rFonts w:eastAsia="Times New Roman" w:cstheme="minorHAnsi"/>
                <w:sz w:val="22"/>
                <w:szCs w:val="22"/>
              </w:rPr>
              <w:t>protocols, unit-based drills (with post-drill debriefs).</w:t>
            </w:r>
          </w:p>
          <w:p w14:paraId="6298AA0C" w14:textId="04075D56" w:rsidR="004D7CA7" w:rsidRPr="00461A83" w:rsidRDefault="004D7CA7" w:rsidP="00D547AD">
            <w:pPr>
              <w:pStyle w:val="ListParagraph"/>
              <w:numPr>
                <w:ilvl w:val="0"/>
                <w:numId w:val="15"/>
              </w:numPr>
              <w:ind w:left="340" w:hanging="180"/>
              <w:contextualSpacing w:val="0"/>
              <w:rPr>
                <w:rFonts w:eastAsia="Times New Roman" w:cstheme="minorHAnsi"/>
                <w:sz w:val="22"/>
                <w:szCs w:val="22"/>
              </w:rPr>
            </w:pPr>
            <w:r w:rsidRPr="00461A83">
              <w:rPr>
                <w:rFonts w:eastAsia="Times New Roman" w:cstheme="minorHAnsi"/>
                <w:sz w:val="22"/>
                <w:szCs w:val="22"/>
              </w:rPr>
              <w:t xml:space="preserve">Emphasize that </w:t>
            </w:r>
            <w:r w:rsidR="00E61350" w:rsidRPr="00461A83">
              <w:rPr>
                <w:rFonts w:eastAsia="Times New Roman" w:cstheme="minorHAnsi"/>
                <w:sz w:val="22"/>
                <w:szCs w:val="22"/>
              </w:rPr>
              <w:t>severe hypertension</w:t>
            </w:r>
            <w:r w:rsidRPr="00461A83">
              <w:rPr>
                <w:rFonts w:eastAsia="Times New Roman" w:cstheme="minorHAnsi"/>
                <w:sz w:val="22"/>
                <w:szCs w:val="22"/>
              </w:rPr>
              <w:t xml:space="preserve"> is a medical </w:t>
            </w:r>
            <w:r w:rsidR="00E61350" w:rsidRPr="00461A83">
              <w:rPr>
                <w:rFonts w:eastAsia="Times New Roman" w:cstheme="minorHAnsi"/>
                <w:sz w:val="22"/>
                <w:szCs w:val="22"/>
              </w:rPr>
              <w:t>emergency</w:t>
            </w:r>
            <w:r w:rsidRPr="00461A83">
              <w:rPr>
                <w:rFonts w:eastAsia="Times New Roman" w:cstheme="minorHAnsi"/>
                <w:sz w:val="22"/>
                <w:szCs w:val="22"/>
              </w:rPr>
              <w:t xml:space="preserve"> that </w:t>
            </w:r>
            <w:r w:rsidR="00E61350" w:rsidRPr="00461A83">
              <w:rPr>
                <w:rFonts w:eastAsia="Times New Roman" w:cstheme="minorHAnsi"/>
                <w:sz w:val="22"/>
                <w:szCs w:val="22"/>
              </w:rPr>
              <w:t xml:space="preserve">must </w:t>
            </w:r>
            <w:r w:rsidRPr="00461A83">
              <w:rPr>
                <w:rFonts w:eastAsia="Times New Roman" w:cstheme="minorHAnsi"/>
                <w:sz w:val="22"/>
                <w:szCs w:val="22"/>
              </w:rPr>
              <w:t xml:space="preserve">be treated </w:t>
            </w:r>
            <w:r w:rsidR="00E61350" w:rsidRPr="00461A83">
              <w:rPr>
                <w:rFonts w:eastAsia="Times New Roman" w:cstheme="minorHAnsi"/>
                <w:sz w:val="22"/>
                <w:szCs w:val="22"/>
              </w:rPr>
              <w:t>immediately</w:t>
            </w:r>
          </w:p>
        </w:tc>
      </w:tr>
      <w:tr w:rsidR="004D7CA7" w:rsidRPr="00461A83" w14:paraId="79EF9624" w14:textId="77777777" w:rsidTr="00F903E6">
        <w:tc>
          <w:tcPr>
            <w:tcW w:w="1615" w:type="dxa"/>
            <w:vMerge/>
            <w:shd w:val="clear" w:color="auto" w:fill="E2EFD9" w:themeFill="accent6" w:themeFillTint="33"/>
          </w:tcPr>
          <w:p w14:paraId="12D46DE8" w14:textId="77777777" w:rsidR="004D7CA7" w:rsidRPr="00461A83" w:rsidRDefault="004D7CA7" w:rsidP="002468A8">
            <w:pPr>
              <w:rPr>
                <w:rFonts w:cstheme="minorHAnsi"/>
                <w:sz w:val="22"/>
                <w:szCs w:val="22"/>
              </w:rPr>
            </w:pPr>
          </w:p>
        </w:tc>
        <w:tc>
          <w:tcPr>
            <w:tcW w:w="8455" w:type="dxa"/>
            <w:gridSpan w:val="2"/>
          </w:tcPr>
          <w:p w14:paraId="005E011D" w14:textId="77777777" w:rsidR="004D7CA7" w:rsidRDefault="004D7CA7" w:rsidP="002468A8">
            <w:pPr>
              <w:rPr>
                <w:rFonts w:eastAsia="Times New Roman" w:cstheme="minorHAnsi"/>
                <w:sz w:val="22"/>
                <w:szCs w:val="22"/>
              </w:rPr>
            </w:pPr>
            <w:r w:rsidRPr="00461A83">
              <w:rPr>
                <w:rFonts w:eastAsia="Times New Roman" w:cstheme="minorHAnsi"/>
                <w:sz w:val="22"/>
                <w:szCs w:val="22"/>
              </w:rPr>
              <w:t xml:space="preserve">Provide training regarding </w:t>
            </w:r>
            <w:r w:rsidR="00E61350" w:rsidRPr="00461A83">
              <w:rPr>
                <w:rFonts w:eastAsia="Times New Roman" w:cstheme="minorHAnsi"/>
                <w:sz w:val="22"/>
                <w:szCs w:val="22"/>
              </w:rPr>
              <w:t>hypertensive emergency</w:t>
            </w:r>
            <w:r w:rsidRPr="00461A83">
              <w:rPr>
                <w:rFonts w:eastAsia="Times New Roman" w:cstheme="minorHAnsi"/>
                <w:sz w:val="22"/>
                <w:szCs w:val="22"/>
              </w:rPr>
              <w:t xml:space="preserve"> care </w:t>
            </w:r>
          </w:p>
          <w:p w14:paraId="7A892223" w14:textId="315D5A54" w:rsidR="00F903E6" w:rsidRPr="00F903E6" w:rsidRDefault="00F903E6" w:rsidP="00D547AD">
            <w:pPr>
              <w:pStyle w:val="ListParagraph"/>
              <w:numPr>
                <w:ilvl w:val="0"/>
                <w:numId w:val="15"/>
              </w:numPr>
              <w:rPr>
                <w:rFonts w:cstheme="minorHAnsi"/>
              </w:rPr>
            </w:pPr>
            <w:r w:rsidRPr="00F903E6">
              <w:rPr>
                <w:rFonts w:eastAsia="Times New Roman" w:cstheme="minorHAnsi"/>
              </w:rPr>
              <w:t>Establish specific prenatal, intrapartum, and postpartum clinical pathways for women with hypertension that incorporate care coordination among multiple providers</w:t>
            </w:r>
          </w:p>
        </w:tc>
      </w:tr>
      <w:tr w:rsidR="004D7CA7" w:rsidRPr="00461A83" w14:paraId="4748CEDD" w14:textId="77777777" w:rsidTr="00F903E6">
        <w:tc>
          <w:tcPr>
            <w:tcW w:w="1615" w:type="dxa"/>
            <w:vMerge/>
            <w:shd w:val="clear" w:color="auto" w:fill="E2EFD9" w:themeFill="accent6" w:themeFillTint="33"/>
          </w:tcPr>
          <w:p w14:paraId="2DF97D12" w14:textId="77777777" w:rsidR="004D7CA7" w:rsidRPr="00461A83" w:rsidRDefault="004D7CA7" w:rsidP="002468A8">
            <w:pPr>
              <w:rPr>
                <w:rFonts w:cstheme="minorHAnsi"/>
                <w:sz w:val="22"/>
                <w:szCs w:val="22"/>
              </w:rPr>
            </w:pPr>
          </w:p>
        </w:tc>
        <w:tc>
          <w:tcPr>
            <w:tcW w:w="8455" w:type="dxa"/>
            <w:gridSpan w:val="2"/>
          </w:tcPr>
          <w:p w14:paraId="573FD7DB" w14:textId="287861E7" w:rsidR="004D7CA7" w:rsidRPr="00F903E6" w:rsidRDefault="004D7CA7" w:rsidP="00F903E6">
            <w:pPr>
              <w:rPr>
                <w:rFonts w:eastAsia="Times New Roman" w:cstheme="minorHAnsi"/>
              </w:rPr>
            </w:pPr>
            <w:r w:rsidRPr="00F903E6">
              <w:rPr>
                <w:rFonts w:eastAsia="Times New Roman" w:cstheme="minorHAnsi"/>
              </w:rPr>
              <w:t xml:space="preserve">Develop </w:t>
            </w:r>
            <w:r w:rsidR="00E61350" w:rsidRPr="00F903E6">
              <w:rPr>
                <w:rFonts w:eastAsia="Times New Roman" w:cstheme="minorHAnsi"/>
              </w:rPr>
              <w:t>hypertensive</w:t>
            </w:r>
            <w:r w:rsidRPr="00F903E6">
              <w:rPr>
                <w:rFonts w:eastAsia="Times New Roman" w:cstheme="minorHAnsi"/>
              </w:rPr>
              <w:t xml:space="preserve"> protocols that account for </w:t>
            </w:r>
            <w:r w:rsidR="00E61350" w:rsidRPr="00F903E6">
              <w:rPr>
                <w:rFonts w:eastAsia="Times New Roman" w:cstheme="minorHAnsi"/>
              </w:rPr>
              <w:t>chronic HTN, gestational HTN, preeclampsia, or eclampsia</w:t>
            </w:r>
          </w:p>
        </w:tc>
      </w:tr>
      <w:tr w:rsidR="004D7CA7" w:rsidRPr="00461A83" w14:paraId="0AE5CC10" w14:textId="77777777" w:rsidTr="00F903E6">
        <w:tc>
          <w:tcPr>
            <w:tcW w:w="10070" w:type="dxa"/>
            <w:gridSpan w:val="3"/>
            <w:shd w:val="clear" w:color="auto" w:fill="A8D08D" w:themeFill="accent6" w:themeFillTint="99"/>
          </w:tcPr>
          <w:p w14:paraId="16FD34F8" w14:textId="77777777" w:rsidR="004D7CA7" w:rsidRPr="00461A83" w:rsidRDefault="004D7CA7" w:rsidP="002468A8">
            <w:pPr>
              <w:rPr>
                <w:rFonts w:cstheme="minorHAnsi"/>
                <w:b/>
                <w:sz w:val="22"/>
                <w:szCs w:val="22"/>
              </w:rPr>
            </w:pPr>
            <w:r w:rsidRPr="00461A83">
              <w:rPr>
                <w:rFonts w:cstheme="minorHAnsi"/>
                <w:b/>
                <w:sz w:val="22"/>
                <w:szCs w:val="22"/>
              </w:rPr>
              <w:t>RECOGNTION AND PREVENTION</w:t>
            </w:r>
          </w:p>
        </w:tc>
      </w:tr>
      <w:tr w:rsidR="004D7CA7" w:rsidRPr="00461A83" w14:paraId="21BCA521" w14:textId="77777777" w:rsidTr="00F903E6">
        <w:tc>
          <w:tcPr>
            <w:tcW w:w="1615" w:type="dxa"/>
            <w:vMerge w:val="restart"/>
            <w:shd w:val="clear" w:color="auto" w:fill="E2EFD9" w:themeFill="accent6" w:themeFillTint="33"/>
          </w:tcPr>
          <w:p w14:paraId="2CD23D9B" w14:textId="5B750C6A" w:rsidR="004D7CA7" w:rsidRPr="00461A83" w:rsidRDefault="004D7CA7" w:rsidP="002468A8">
            <w:pPr>
              <w:rPr>
                <w:rFonts w:cstheme="minorHAnsi"/>
                <w:sz w:val="22"/>
                <w:szCs w:val="22"/>
              </w:rPr>
            </w:pPr>
            <w:r w:rsidRPr="00461A83">
              <w:rPr>
                <w:rFonts w:cstheme="minorHAnsi"/>
                <w:b/>
                <w:sz w:val="22"/>
                <w:szCs w:val="22"/>
              </w:rPr>
              <w:t>Every Provider/</w:t>
            </w:r>
            <w:r w:rsidR="00744C2D" w:rsidRPr="00461A83">
              <w:rPr>
                <w:rFonts w:cstheme="minorHAnsi"/>
                <w:b/>
                <w:sz w:val="22"/>
                <w:szCs w:val="22"/>
              </w:rPr>
              <w:t>Unit</w:t>
            </w:r>
            <w:r w:rsidRPr="00461A83">
              <w:rPr>
                <w:rFonts w:cstheme="minorHAnsi"/>
                <w:b/>
                <w:sz w:val="22"/>
                <w:szCs w:val="22"/>
              </w:rPr>
              <w:t xml:space="preserve"> </w:t>
            </w:r>
          </w:p>
        </w:tc>
        <w:tc>
          <w:tcPr>
            <w:tcW w:w="8455" w:type="dxa"/>
            <w:gridSpan w:val="2"/>
          </w:tcPr>
          <w:p w14:paraId="695FF811" w14:textId="1E3BE281" w:rsidR="004D7CA7" w:rsidRPr="00461A83" w:rsidRDefault="00E61350" w:rsidP="002468A8">
            <w:pPr>
              <w:rPr>
                <w:rFonts w:cstheme="minorHAnsi"/>
                <w:sz w:val="22"/>
                <w:szCs w:val="22"/>
              </w:rPr>
            </w:pPr>
            <w:r w:rsidRPr="00461A83">
              <w:rPr>
                <w:rFonts w:cstheme="minorHAnsi"/>
                <w:sz w:val="22"/>
                <w:szCs w:val="22"/>
              </w:rPr>
              <w:t>Standard protocol for measurement and assessment of BP and urine protein for all pregnant and postpartum women</w:t>
            </w:r>
          </w:p>
        </w:tc>
      </w:tr>
      <w:tr w:rsidR="004D7CA7" w:rsidRPr="00461A83" w14:paraId="1A8F3B0C" w14:textId="77777777" w:rsidTr="00F903E6">
        <w:tc>
          <w:tcPr>
            <w:tcW w:w="1615" w:type="dxa"/>
            <w:vMerge/>
            <w:shd w:val="clear" w:color="auto" w:fill="E2EFD9" w:themeFill="accent6" w:themeFillTint="33"/>
          </w:tcPr>
          <w:p w14:paraId="5D17AD9E" w14:textId="77777777" w:rsidR="004D7CA7" w:rsidRPr="00461A83" w:rsidRDefault="004D7CA7" w:rsidP="002468A8">
            <w:pPr>
              <w:rPr>
                <w:rFonts w:cstheme="minorHAnsi"/>
                <w:sz w:val="22"/>
                <w:szCs w:val="22"/>
              </w:rPr>
            </w:pPr>
          </w:p>
        </w:tc>
        <w:tc>
          <w:tcPr>
            <w:tcW w:w="8455" w:type="dxa"/>
            <w:gridSpan w:val="2"/>
          </w:tcPr>
          <w:p w14:paraId="706C5CF0" w14:textId="2A2C7C88" w:rsidR="004D7CA7" w:rsidRPr="00461A83" w:rsidRDefault="004D7CA7" w:rsidP="002468A8">
            <w:pPr>
              <w:rPr>
                <w:rFonts w:eastAsia="Times New Roman" w:cstheme="minorHAnsi"/>
                <w:sz w:val="22"/>
                <w:szCs w:val="22"/>
              </w:rPr>
            </w:pPr>
            <w:r w:rsidRPr="00461A83">
              <w:rPr>
                <w:rFonts w:eastAsia="Times New Roman" w:cstheme="minorHAnsi"/>
                <w:sz w:val="22"/>
                <w:szCs w:val="22"/>
              </w:rPr>
              <w:t xml:space="preserve">Screen and evaluate all pregnant women with </w:t>
            </w:r>
            <w:r w:rsidR="00E61350" w:rsidRPr="00461A83">
              <w:rPr>
                <w:rFonts w:eastAsia="Times New Roman" w:cstheme="minorHAnsi"/>
                <w:sz w:val="22"/>
                <w:szCs w:val="22"/>
              </w:rPr>
              <w:t>hypertension</w:t>
            </w:r>
            <w:r w:rsidRPr="00461A83">
              <w:rPr>
                <w:rFonts w:eastAsia="Times New Roman" w:cstheme="minorHAnsi"/>
                <w:sz w:val="22"/>
                <w:szCs w:val="22"/>
              </w:rPr>
              <w:t xml:space="preserve"> for commonly occurring co-morbidities </w:t>
            </w:r>
          </w:p>
          <w:p w14:paraId="08365B87" w14:textId="290AE6AA" w:rsidR="004D7CA7" w:rsidRPr="00461A83" w:rsidRDefault="004D7CA7" w:rsidP="00D547AD">
            <w:pPr>
              <w:pStyle w:val="ListParagraph"/>
              <w:numPr>
                <w:ilvl w:val="0"/>
                <w:numId w:val="17"/>
              </w:numPr>
              <w:ind w:left="430" w:hanging="270"/>
              <w:contextualSpacing w:val="0"/>
              <w:rPr>
                <w:rFonts w:eastAsia="Times New Roman" w:cstheme="minorHAnsi"/>
                <w:sz w:val="22"/>
                <w:szCs w:val="22"/>
              </w:rPr>
            </w:pPr>
            <w:r w:rsidRPr="00461A83">
              <w:rPr>
                <w:rFonts w:eastAsia="Times New Roman" w:cstheme="minorHAnsi"/>
                <w:sz w:val="22"/>
                <w:szCs w:val="22"/>
              </w:rPr>
              <w:t xml:space="preserve">Ensure the ability to screen for </w:t>
            </w:r>
            <w:r w:rsidR="00744C2D" w:rsidRPr="00461A83">
              <w:rPr>
                <w:rFonts w:eastAsia="Times New Roman" w:cstheme="minorHAnsi"/>
                <w:sz w:val="22"/>
                <w:szCs w:val="22"/>
              </w:rPr>
              <w:t>hypertension</w:t>
            </w:r>
            <w:r w:rsidRPr="00461A83">
              <w:rPr>
                <w:rFonts w:eastAsia="Times New Roman" w:cstheme="minorHAnsi"/>
                <w:sz w:val="22"/>
                <w:szCs w:val="22"/>
              </w:rPr>
              <w:t xml:space="preserve"> </w:t>
            </w:r>
          </w:p>
          <w:p w14:paraId="50A9BB9C" w14:textId="77777777" w:rsidR="004D7CA7" w:rsidRPr="00461A83" w:rsidRDefault="004D7CA7" w:rsidP="00D547AD">
            <w:pPr>
              <w:pStyle w:val="ListParagraph"/>
              <w:numPr>
                <w:ilvl w:val="0"/>
                <w:numId w:val="17"/>
              </w:numPr>
              <w:ind w:left="430" w:hanging="270"/>
              <w:contextualSpacing w:val="0"/>
              <w:rPr>
                <w:rFonts w:cstheme="minorHAnsi"/>
                <w:sz w:val="22"/>
                <w:szCs w:val="22"/>
              </w:rPr>
            </w:pPr>
            <w:r w:rsidRPr="00461A83">
              <w:rPr>
                <w:rFonts w:eastAsia="Times New Roman" w:cstheme="minorHAnsi"/>
                <w:sz w:val="22"/>
                <w:szCs w:val="22"/>
              </w:rPr>
              <w:t>Provide resources and interventions for smoking cessation</w:t>
            </w:r>
          </w:p>
        </w:tc>
      </w:tr>
      <w:tr w:rsidR="004D7CA7" w:rsidRPr="00461A83" w14:paraId="1221B29C" w14:textId="77777777" w:rsidTr="00F903E6">
        <w:tc>
          <w:tcPr>
            <w:tcW w:w="1615" w:type="dxa"/>
            <w:vMerge/>
            <w:shd w:val="clear" w:color="auto" w:fill="E2EFD9" w:themeFill="accent6" w:themeFillTint="33"/>
          </w:tcPr>
          <w:p w14:paraId="03D8FA01" w14:textId="77777777" w:rsidR="004D7CA7" w:rsidRPr="00461A83" w:rsidRDefault="004D7CA7" w:rsidP="002468A8">
            <w:pPr>
              <w:rPr>
                <w:rFonts w:cstheme="minorHAnsi"/>
                <w:sz w:val="22"/>
                <w:szCs w:val="22"/>
              </w:rPr>
            </w:pPr>
          </w:p>
        </w:tc>
        <w:tc>
          <w:tcPr>
            <w:tcW w:w="8455" w:type="dxa"/>
            <w:gridSpan w:val="2"/>
          </w:tcPr>
          <w:p w14:paraId="4B79DC53" w14:textId="5342D2ED" w:rsidR="00624FB0" w:rsidRPr="00461A83" w:rsidRDefault="00744C2D" w:rsidP="002468A8">
            <w:pPr>
              <w:rPr>
                <w:rFonts w:cstheme="minorHAnsi"/>
                <w:sz w:val="22"/>
                <w:szCs w:val="22"/>
              </w:rPr>
            </w:pPr>
            <w:r w:rsidRPr="00461A83">
              <w:rPr>
                <w:rFonts w:cstheme="minorHAnsi"/>
                <w:sz w:val="22"/>
                <w:szCs w:val="22"/>
              </w:rPr>
              <w:t>Standard response to maternal early warning signs including</w:t>
            </w:r>
            <w:r w:rsidR="00624FB0" w:rsidRPr="00461A83">
              <w:rPr>
                <w:rFonts w:cstheme="minorHAnsi"/>
                <w:sz w:val="22"/>
                <w:szCs w:val="22"/>
              </w:rPr>
              <w:t>:</w:t>
            </w:r>
          </w:p>
          <w:p w14:paraId="370940FB" w14:textId="77777777" w:rsidR="00624FB0" w:rsidRPr="00461A83" w:rsidRDefault="00744C2D" w:rsidP="00D547AD">
            <w:pPr>
              <w:pStyle w:val="ListParagraph"/>
              <w:numPr>
                <w:ilvl w:val="0"/>
                <w:numId w:val="16"/>
              </w:numPr>
              <w:ind w:left="430" w:hanging="270"/>
              <w:contextualSpacing w:val="0"/>
              <w:rPr>
                <w:rFonts w:cstheme="minorHAnsi"/>
                <w:sz w:val="22"/>
                <w:szCs w:val="22"/>
              </w:rPr>
            </w:pPr>
            <w:r w:rsidRPr="00461A83">
              <w:rPr>
                <w:rFonts w:cstheme="minorHAnsi"/>
                <w:sz w:val="22"/>
                <w:szCs w:val="22"/>
              </w:rPr>
              <w:t>listening to and</w:t>
            </w:r>
            <w:r w:rsidR="00A350CD" w:rsidRPr="00461A83">
              <w:rPr>
                <w:rFonts w:cstheme="minorHAnsi"/>
                <w:sz w:val="22"/>
                <w:szCs w:val="22"/>
              </w:rPr>
              <w:t xml:space="preserve"> </w:t>
            </w:r>
            <w:r w:rsidRPr="00461A83">
              <w:rPr>
                <w:rFonts w:cstheme="minorHAnsi"/>
                <w:sz w:val="22"/>
                <w:szCs w:val="22"/>
              </w:rPr>
              <w:t xml:space="preserve">investigating patient symptoms </w:t>
            </w:r>
          </w:p>
          <w:p w14:paraId="2E718F9E" w14:textId="206AAA05" w:rsidR="004D7CA7" w:rsidRPr="00461A83" w:rsidRDefault="00744C2D" w:rsidP="00D547AD">
            <w:pPr>
              <w:pStyle w:val="ListParagraph"/>
              <w:numPr>
                <w:ilvl w:val="0"/>
                <w:numId w:val="16"/>
              </w:numPr>
              <w:ind w:left="430" w:hanging="270"/>
              <w:contextualSpacing w:val="0"/>
              <w:rPr>
                <w:rFonts w:cstheme="minorHAnsi"/>
                <w:sz w:val="22"/>
                <w:szCs w:val="22"/>
              </w:rPr>
            </w:pPr>
            <w:r w:rsidRPr="00461A83">
              <w:rPr>
                <w:rFonts w:cstheme="minorHAnsi"/>
                <w:sz w:val="22"/>
                <w:szCs w:val="22"/>
              </w:rPr>
              <w:t xml:space="preserve">and assessment of labs (e.g. </w:t>
            </w:r>
            <w:r w:rsidR="00A350CD" w:rsidRPr="00461A83">
              <w:rPr>
                <w:rFonts w:cstheme="minorHAnsi"/>
                <w:sz w:val="22"/>
                <w:szCs w:val="22"/>
              </w:rPr>
              <w:t>Complete Blood Count (</w:t>
            </w:r>
            <w:r w:rsidRPr="00461A83">
              <w:rPr>
                <w:rFonts w:cstheme="minorHAnsi"/>
                <w:sz w:val="22"/>
                <w:szCs w:val="22"/>
              </w:rPr>
              <w:t>CBC</w:t>
            </w:r>
            <w:r w:rsidR="00A350CD" w:rsidRPr="00461A83">
              <w:rPr>
                <w:rFonts w:cstheme="minorHAnsi"/>
                <w:sz w:val="22"/>
                <w:szCs w:val="22"/>
              </w:rPr>
              <w:t>)</w:t>
            </w:r>
            <w:r w:rsidRPr="00461A83">
              <w:rPr>
                <w:rFonts w:cstheme="minorHAnsi"/>
                <w:sz w:val="22"/>
                <w:szCs w:val="22"/>
              </w:rPr>
              <w:t xml:space="preserve"> with platelets,</w:t>
            </w:r>
            <w:r w:rsidR="00A350CD" w:rsidRPr="00461A83">
              <w:rPr>
                <w:rFonts w:cstheme="minorHAnsi"/>
                <w:sz w:val="22"/>
                <w:szCs w:val="22"/>
              </w:rPr>
              <w:t xml:space="preserve"> Alanine Aminotransferase (</w:t>
            </w:r>
            <w:r w:rsidRPr="00461A83">
              <w:rPr>
                <w:rFonts w:cstheme="minorHAnsi"/>
                <w:sz w:val="22"/>
                <w:szCs w:val="22"/>
              </w:rPr>
              <w:t>A</w:t>
            </w:r>
            <w:r w:rsidR="00A350CD" w:rsidRPr="00461A83">
              <w:rPr>
                <w:rFonts w:cstheme="minorHAnsi"/>
                <w:sz w:val="22"/>
                <w:szCs w:val="22"/>
              </w:rPr>
              <w:t>L</w:t>
            </w:r>
            <w:r w:rsidRPr="00461A83">
              <w:rPr>
                <w:rFonts w:cstheme="minorHAnsi"/>
                <w:sz w:val="22"/>
                <w:szCs w:val="22"/>
              </w:rPr>
              <w:t>T</w:t>
            </w:r>
            <w:r w:rsidR="00A350CD" w:rsidRPr="00461A83">
              <w:rPr>
                <w:rFonts w:cstheme="minorHAnsi"/>
                <w:sz w:val="22"/>
                <w:szCs w:val="22"/>
              </w:rPr>
              <w:t>)</w:t>
            </w:r>
            <w:r w:rsidRPr="00461A83">
              <w:rPr>
                <w:rFonts w:cstheme="minorHAnsi"/>
                <w:sz w:val="22"/>
                <w:szCs w:val="22"/>
              </w:rPr>
              <w:t xml:space="preserve"> </w:t>
            </w:r>
            <w:r w:rsidR="00624FB0" w:rsidRPr="00461A83">
              <w:rPr>
                <w:rFonts w:cstheme="minorHAnsi"/>
                <w:sz w:val="22"/>
                <w:szCs w:val="22"/>
              </w:rPr>
              <w:t>and Aspartate</w:t>
            </w:r>
            <w:r w:rsidR="00A350CD" w:rsidRPr="00461A83">
              <w:rPr>
                <w:rFonts w:cstheme="minorHAnsi"/>
                <w:sz w:val="22"/>
                <w:szCs w:val="22"/>
              </w:rPr>
              <w:t xml:space="preserve"> aminotransferase (</w:t>
            </w:r>
            <w:r w:rsidRPr="00461A83">
              <w:rPr>
                <w:rFonts w:cstheme="minorHAnsi"/>
                <w:sz w:val="22"/>
                <w:szCs w:val="22"/>
              </w:rPr>
              <w:t>A</w:t>
            </w:r>
            <w:r w:rsidR="00A350CD" w:rsidRPr="00461A83">
              <w:rPr>
                <w:rFonts w:cstheme="minorHAnsi"/>
                <w:sz w:val="22"/>
                <w:szCs w:val="22"/>
              </w:rPr>
              <w:t>S</w:t>
            </w:r>
            <w:r w:rsidRPr="00461A83">
              <w:rPr>
                <w:rFonts w:cstheme="minorHAnsi"/>
                <w:sz w:val="22"/>
                <w:szCs w:val="22"/>
              </w:rPr>
              <w:t>T)</w:t>
            </w:r>
          </w:p>
          <w:p w14:paraId="0266A8CC" w14:textId="77777777" w:rsidR="00744C2D" w:rsidRPr="00461A83" w:rsidRDefault="00744C2D" w:rsidP="00D547AD">
            <w:pPr>
              <w:pStyle w:val="ListParagraph"/>
              <w:numPr>
                <w:ilvl w:val="0"/>
                <w:numId w:val="16"/>
              </w:numPr>
              <w:ind w:left="430" w:hanging="270"/>
              <w:contextualSpacing w:val="0"/>
              <w:rPr>
                <w:rFonts w:cstheme="minorHAnsi"/>
                <w:sz w:val="22"/>
                <w:szCs w:val="22"/>
              </w:rPr>
            </w:pPr>
            <w:r w:rsidRPr="00461A83">
              <w:rPr>
                <w:rFonts w:cstheme="minorHAnsi"/>
                <w:sz w:val="22"/>
                <w:szCs w:val="22"/>
              </w:rPr>
              <w:t>Facility-wide standards for educating prenatal and postpartum women on signs and symptoms of hypertension and preeclampsia</w:t>
            </w:r>
          </w:p>
          <w:p w14:paraId="35FBA625" w14:textId="2EFD9BDF" w:rsidR="0016579C" w:rsidRPr="00461A83" w:rsidRDefault="0016579C" w:rsidP="00D547AD">
            <w:pPr>
              <w:pStyle w:val="ListParagraph"/>
              <w:numPr>
                <w:ilvl w:val="0"/>
                <w:numId w:val="16"/>
              </w:numPr>
              <w:ind w:left="430" w:hanging="270"/>
              <w:contextualSpacing w:val="0"/>
              <w:rPr>
                <w:rFonts w:cstheme="minorHAnsi"/>
                <w:sz w:val="22"/>
                <w:szCs w:val="22"/>
              </w:rPr>
            </w:pPr>
            <w:r w:rsidRPr="00461A83">
              <w:rPr>
                <w:rFonts w:cstheme="minorHAnsi"/>
                <w:sz w:val="22"/>
                <w:szCs w:val="22"/>
              </w:rPr>
              <w:t>Community resource provided to patients that discusses where they can get their blood pressure taken if they do not have a cuff at home</w:t>
            </w:r>
          </w:p>
        </w:tc>
      </w:tr>
      <w:tr w:rsidR="004D7CA7" w:rsidRPr="00461A83" w14:paraId="3DE4BF64" w14:textId="77777777" w:rsidTr="00F903E6">
        <w:tc>
          <w:tcPr>
            <w:tcW w:w="10070" w:type="dxa"/>
            <w:gridSpan w:val="3"/>
            <w:shd w:val="clear" w:color="auto" w:fill="A8D08D" w:themeFill="accent6" w:themeFillTint="99"/>
          </w:tcPr>
          <w:p w14:paraId="31CDC3FE" w14:textId="77777777" w:rsidR="004D7CA7" w:rsidRPr="00461A83" w:rsidRDefault="004D7CA7" w:rsidP="002468A8">
            <w:pPr>
              <w:rPr>
                <w:rFonts w:cstheme="minorHAnsi"/>
                <w:b/>
                <w:sz w:val="22"/>
                <w:szCs w:val="22"/>
              </w:rPr>
            </w:pPr>
            <w:r w:rsidRPr="00461A83">
              <w:rPr>
                <w:rFonts w:cstheme="minorHAnsi"/>
                <w:b/>
                <w:sz w:val="22"/>
                <w:szCs w:val="22"/>
              </w:rPr>
              <w:t>RESPONSE</w:t>
            </w:r>
          </w:p>
        </w:tc>
      </w:tr>
      <w:tr w:rsidR="004D7CA7" w:rsidRPr="00461A83" w14:paraId="457A0601" w14:textId="77777777" w:rsidTr="00F903E6">
        <w:tc>
          <w:tcPr>
            <w:tcW w:w="1615" w:type="dxa"/>
            <w:vMerge w:val="restart"/>
            <w:shd w:val="clear" w:color="auto" w:fill="E2EFD9" w:themeFill="accent6" w:themeFillTint="33"/>
          </w:tcPr>
          <w:p w14:paraId="0B8F2A2F" w14:textId="114B3E04" w:rsidR="004D7CA7" w:rsidRPr="00461A83" w:rsidRDefault="004D7CA7" w:rsidP="002468A8">
            <w:pPr>
              <w:rPr>
                <w:rFonts w:cstheme="minorHAnsi"/>
                <w:sz w:val="22"/>
                <w:szCs w:val="22"/>
              </w:rPr>
            </w:pPr>
            <w:r w:rsidRPr="00461A83">
              <w:rPr>
                <w:rFonts w:cstheme="minorHAnsi"/>
                <w:b/>
                <w:sz w:val="22"/>
                <w:szCs w:val="22"/>
              </w:rPr>
              <w:t>Every Provider/</w:t>
            </w:r>
            <w:r w:rsidR="00744C2D" w:rsidRPr="00461A83">
              <w:rPr>
                <w:rFonts w:cstheme="minorHAnsi"/>
                <w:b/>
                <w:sz w:val="22"/>
                <w:szCs w:val="22"/>
              </w:rPr>
              <w:t>Unit</w:t>
            </w:r>
            <w:r w:rsidRPr="00461A83">
              <w:rPr>
                <w:rFonts w:cstheme="minorHAnsi"/>
                <w:b/>
                <w:sz w:val="22"/>
                <w:szCs w:val="22"/>
              </w:rPr>
              <w:t>/Health System</w:t>
            </w:r>
          </w:p>
        </w:tc>
        <w:tc>
          <w:tcPr>
            <w:tcW w:w="8455" w:type="dxa"/>
            <w:gridSpan w:val="2"/>
          </w:tcPr>
          <w:p w14:paraId="3FBDB2CE" w14:textId="16EC4E12" w:rsidR="00744C2D" w:rsidRPr="00461A83" w:rsidRDefault="00744C2D" w:rsidP="002468A8">
            <w:pPr>
              <w:rPr>
                <w:rFonts w:cstheme="minorHAnsi"/>
                <w:sz w:val="22"/>
                <w:szCs w:val="22"/>
              </w:rPr>
            </w:pPr>
            <w:r w:rsidRPr="00461A83">
              <w:rPr>
                <w:rFonts w:cstheme="minorHAnsi"/>
                <w:sz w:val="22"/>
                <w:szCs w:val="22"/>
              </w:rPr>
              <w:t>Facility-wide standard protocols with checklists and escalation policies for management and treatment of:</w:t>
            </w:r>
          </w:p>
          <w:p w14:paraId="6B816BD0" w14:textId="2D04F274" w:rsidR="00744C2D" w:rsidRPr="00461A83" w:rsidRDefault="00744C2D" w:rsidP="00D547AD">
            <w:pPr>
              <w:pStyle w:val="ListParagraph"/>
              <w:numPr>
                <w:ilvl w:val="0"/>
                <w:numId w:val="19"/>
              </w:numPr>
              <w:ind w:left="430" w:hanging="270"/>
              <w:contextualSpacing w:val="0"/>
              <w:rPr>
                <w:rFonts w:cstheme="minorHAnsi"/>
                <w:sz w:val="22"/>
                <w:szCs w:val="22"/>
              </w:rPr>
            </w:pPr>
            <w:r w:rsidRPr="00461A83">
              <w:rPr>
                <w:rFonts w:cstheme="minorHAnsi"/>
                <w:sz w:val="22"/>
                <w:szCs w:val="22"/>
              </w:rPr>
              <w:t>Severe hypertension</w:t>
            </w:r>
          </w:p>
          <w:p w14:paraId="5F1208BD" w14:textId="2286EB7D" w:rsidR="00744C2D" w:rsidRPr="00461A83" w:rsidRDefault="00744C2D" w:rsidP="00D547AD">
            <w:pPr>
              <w:pStyle w:val="ListParagraph"/>
              <w:numPr>
                <w:ilvl w:val="0"/>
                <w:numId w:val="19"/>
              </w:numPr>
              <w:ind w:left="430" w:hanging="270"/>
              <w:contextualSpacing w:val="0"/>
              <w:rPr>
                <w:rFonts w:cstheme="minorHAnsi"/>
                <w:sz w:val="22"/>
                <w:szCs w:val="22"/>
              </w:rPr>
            </w:pPr>
            <w:r w:rsidRPr="00461A83">
              <w:rPr>
                <w:rFonts w:cstheme="minorHAnsi"/>
                <w:sz w:val="22"/>
                <w:szCs w:val="22"/>
              </w:rPr>
              <w:t>Eclampsia, seizure prophylaxis, and magnesium over-dosage</w:t>
            </w:r>
          </w:p>
          <w:p w14:paraId="037548E4" w14:textId="0AE23138" w:rsidR="004D7CA7" w:rsidRPr="00461A83" w:rsidRDefault="00744C2D" w:rsidP="00D547AD">
            <w:pPr>
              <w:pStyle w:val="ListParagraph"/>
              <w:numPr>
                <w:ilvl w:val="0"/>
                <w:numId w:val="19"/>
              </w:numPr>
              <w:ind w:left="430" w:hanging="270"/>
              <w:contextualSpacing w:val="0"/>
              <w:rPr>
                <w:rFonts w:cstheme="minorHAnsi"/>
                <w:sz w:val="22"/>
                <w:szCs w:val="22"/>
              </w:rPr>
            </w:pPr>
            <w:r w:rsidRPr="00461A83">
              <w:rPr>
                <w:rFonts w:cstheme="minorHAnsi"/>
                <w:sz w:val="22"/>
                <w:szCs w:val="22"/>
              </w:rPr>
              <w:t>Postpartum presentation of severe hypertension/preeclampsia</w:t>
            </w:r>
          </w:p>
        </w:tc>
      </w:tr>
      <w:tr w:rsidR="004D7CA7" w:rsidRPr="00461A83" w14:paraId="2FA9515A" w14:textId="77777777" w:rsidTr="00F903E6">
        <w:tc>
          <w:tcPr>
            <w:tcW w:w="1615" w:type="dxa"/>
            <w:vMerge/>
            <w:shd w:val="clear" w:color="auto" w:fill="E2EFD9" w:themeFill="accent6" w:themeFillTint="33"/>
          </w:tcPr>
          <w:p w14:paraId="75453086" w14:textId="77777777" w:rsidR="004D7CA7" w:rsidRPr="00461A83" w:rsidRDefault="004D7CA7" w:rsidP="002468A8">
            <w:pPr>
              <w:rPr>
                <w:rFonts w:cstheme="minorHAnsi"/>
                <w:sz w:val="22"/>
                <w:szCs w:val="22"/>
              </w:rPr>
            </w:pPr>
          </w:p>
        </w:tc>
        <w:tc>
          <w:tcPr>
            <w:tcW w:w="8455" w:type="dxa"/>
            <w:gridSpan w:val="2"/>
          </w:tcPr>
          <w:p w14:paraId="18BE4387" w14:textId="77777777" w:rsidR="0016579C" w:rsidRPr="00461A83" w:rsidRDefault="0016579C" w:rsidP="002468A8">
            <w:pPr>
              <w:rPr>
                <w:rFonts w:cstheme="minorHAnsi"/>
                <w:sz w:val="22"/>
                <w:szCs w:val="22"/>
              </w:rPr>
            </w:pPr>
            <w:r w:rsidRPr="00461A83">
              <w:rPr>
                <w:rFonts w:cstheme="minorHAnsi"/>
                <w:sz w:val="22"/>
                <w:szCs w:val="22"/>
              </w:rPr>
              <w:t>Minimum requirements for protocol:</w:t>
            </w:r>
          </w:p>
          <w:p w14:paraId="563157CD" w14:textId="6960BF8B" w:rsidR="0016579C" w:rsidRPr="00461A83" w:rsidRDefault="0016579C" w:rsidP="00D547AD">
            <w:pPr>
              <w:pStyle w:val="ListParagraph"/>
              <w:numPr>
                <w:ilvl w:val="0"/>
                <w:numId w:val="18"/>
              </w:numPr>
              <w:ind w:left="430" w:hanging="270"/>
              <w:contextualSpacing w:val="0"/>
              <w:rPr>
                <w:rFonts w:cstheme="minorHAnsi"/>
                <w:sz w:val="22"/>
                <w:szCs w:val="22"/>
              </w:rPr>
            </w:pPr>
            <w:r w:rsidRPr="00461A83">
              <w:rPr>
                <w:rFonts w:cstheme="minorHAnsi"/>
                <w:sz w:val="22"/>
                <w:szCs w:val="22"/>
              </w:rPr>
              <w:t>Notification of physician or primary care provider if systolic BP =/&gt; 160 or diastolic BP =/&gt; 110 for two measurements within 15 minutes</w:t>
            </w:r>
          </w:p>
          <w:p w14:paraId="3E02316F" w14:textId="77777777" w:rsidR="0016579C" w:rsidRPr="00461A83" w:rsidRDefault="0016579C" w:rsidP="00D547AD">
            <w:pPr>
              <w:pStyle w:val="ListParagraph"/>
              <w:numPr>
                <w:ilvl w:val="0"/>
                <w:numId w:val="18"/>
              </w:numPr>
              <w:ind w:left="430" w:hanging="270"/>
              <w:contextualSpacing w:val="0"/>
              <w:rPr>
                <w:rFonts w:cstheme="minorHAnsi"/>
                <w:sz w:val="22"/>
                <w:szCs w:val="22"/>
              </w:rPr>
            </w:pPr>
            <w:r w:rsidRPr="00461A83">
              <w:rPr>
                <w:rFonts w:cstheme="minorHAnsi"/>
                <w:sz w:val="22"/>
                <w:szCs w:val="22"/>
              </w:rPr>
              <w:t>After the second elevated reading, treatment should be initiated ASAP (within 30-60 minutes of confirmed severe range blood pressure)</w:t>
            </w:r>
          </w:p>
          <w:p w14:paraId="752F409E" w14:textId="3FA12E1C" w:rsidR="0016579C" w:rsidRPr="00461A83" w:rsidRDefault="0016579C" w:rsidP="00D547AD">
            <w:pPr>
              <w:pStyle w:val="ListParagraph"/>
              <w:numPr>
                <w:ilvl w:val="0"/>
                <w:numId w:val="18"/>
              </w:numPr>
              <w:ind w:left="430" w:hanging="270"/>
              <w:contextualSpacing w:val="0"/>
              <w:rPr>
                <w:rFonts w:cstheme="minorHAnsi"/>
                <w:sz w:val="22"/>
                <w:szCs w:val="22"/>
              </w:rPr>
            </w:pPr>
            <w:r w:rsidRPr="00461A83">
              <w:rPr>
                <w:rFonts w:cstheme="minorHAnsi"/>
                <w:sz w:val="22"/>
                <w:szCs w:val="22"/>
              </w:rPr>
              <w:t>Includes onset and duration of magnesium sulfate therapy</w:t>
            </w:r>
          </w:p>
          <w:p w14:paraId="30CEF0AD" w14:textId="2572B041" w:rsidR="0016579C" w:rsidRPr="00461A83" w:rsidRDefault="0016579C" w:rsidP="00D547AD">
            <w:pPr>
              <w:pStyle w:val="ListParagraph"/>
              <w:numPr>
                <w:ilvl w:val="0"/>
                <w:numId w:val="18"/>
              </w:numPr>
              <w:ind w:left="430" w:hanging="270"/>
              <w:contextualSpacing w:val="0"/>
              <w:rPr>
                <w:rFonts w:cstheme="minorHAnsi"/>
                <w:sz w:val="22"/>
                <w:szCs w:val="22"/>
              </w:rPr>
            </w:pPr>
            <w:r w:rsidRPr="00461A83">
              <w:rPr>
                <w:rFonts w:cstheme="minorHAnsi"/>
                <w:sz w:val="22"/>
                <w:szCs w:val="22"/>
              </w:rPr>
              <w:t>Includes escalation measures for those unresponsive to standard treatment</w:t>
            </w:r>
          </w:p>
          <w:p w14:paraId="0DF3D951" w14:textId="6971D4F4" w:rsidR="0016579C" w:rsidRPr="00461A83" w:rsidRDefault="0016579C" w:rsidP="00D547AD">
            <w:pPr>
              <w:pStyle w:val="ListParagraph"/>
              <w:numPr>
                <w:ilvl w:val="0"/>
                <w:numId w:val="18"/>
              </w:numPr>
              <w:ind w:left="430" w:hanging="270"/>
              <w:contextualSpacing w:val="0"/>
              <w:rPr>
                <w:rFonts w:cstheme="minorHAnsi"/>
                <w:sz w:val="22"/>
                <w:szCs w:val="22"/>
              </w:rPr>
            </w:pPr>
            <w:r w:rsidRPr="00461A83">
              <w:rPr>
                <w:rFonts w:cstheme="minorHAnsi"/>
                <w:sz w:val="22"/>
                <w:szCs w:val="22"/>
              </w:rPr>
              <w:t>Describes manner and verification of follow-up within 7 to 14 days postpartum</w:t>
            </w:r>
          </w:p>
          <w:p w14:paraId="17BC58DA" w14:textId="5EE4C24E" w:rsidR="004D7CA7" w:rsidRPr="00461A83" w:rsidRDefault="0016579C" w:rsidP="00D547AD">
            <w:pPr>
              <w:pStyle w:val="ListParagraph"/>
              <w:numPr>
                <w:ilvl w:val="0"/>
                <w:numId w:val="18"/>
              </w:numPr>
              <w:ind w:left="430" w:hanging="270"/>
              <w:contextualSpacing w:val="0"/>
              <w:rPr>
                <w:rFonts w:cstheme="minorHAnsi"/>
                <w:sz w:val="22"/>
                <w:szCs w:val="22"/>
              </w:rPr>
            </w:pPr>
            <w:r w:rsidRPr="00461A83">
              <w:rPr>
                <w:rFonts w:cstheme="minorHAnsi"/>
                <w:sz w:val="22"/>
                <w:szCs w:val="22"/>
              </w:rPr>
              <w:t>Describe postpartum patient education for all women about hypertension thresholds and warning signs related to preeclampsia</w:t>
            </w:r>
          </w:p>
        </w:tc>
      </w:tr>
      <w:tr w:rsidR="004D7CA7" w:rsidRPr="00461A83" w14:paraId="5E62F413" w14:textId="77777777" w:rsidTr="00F903E6">
        <w:tc>
          <w:tcPr>
            <w:tcW w:w="1615" w:type="dxa"/>
            <w:vMerge/>
            <w:shd w:val="clear" w:color="auto" w:fill="E2EFD9" w:themeFill="accent6" w:themeFillTint="33"/>
          </w:tcPr>
          <w:p w14:paraId="0DA2BF57" w14:textId="77777777" w:rsidR="004D7CA7" w:rsidRPr="00461A83" w:rsidRDefault="004D7CA7" w:rsidP="002468A8">
            <w:pPr>
              <w:rPr>
                <w:rFonts w:cstheme="minorHAnsi"/>
                <w:sz w:val="22"/>
                <w:szCs w:val="22"/>
              </w:rPr>
            </w:pPr>
          </w:p>
        </w:tc>
        <w:tc>
          <w:tcPr>
            <w:tcW w:w="8455" w:type="dxa"/>
            <w:gridSpan w:val="2"/>
          </w:tcPr>
          <w:p w14:paraId="11A6FFF0" w14:textId="77777777" w:rsidR="004D7CA7" w:rsidRDefault="00744C2D" w:rsidP="002468A8">
            <w:pPr>
              <w:rPr>
                <w:rFonts w:cstheme="minorHAnsi"/>
                <w:sz w:val="22"/>
                <w:szCs w:val="22"/>
              </w:rPr>
            </w:pPr>
            <w:r w:rsidRPr="00461A83">
              <w:rPr>
                <w:rFonts w:cstheme="minorHAnsi"/>
                <w:sz w:val="22"/>
                <w:szCs w:val="22"/>
              </w:rPr>
              <w:t>Support plan for patients, families, and staff for ICU admissions and serious complications of severe hypertension</w:t>
            </w:r>
          </w:p>
          <w:p w14:paraId="4EB54977" w14:textId="77777777" w:rsidR="00F903E6" w:rsidRPr="00461A83" w:rsidRDefault="00F903E6" w:rsidP="00D547AD">
            <w:pPr>
              <w:pStyle w:val="ListParagraph"/>
              <w:numPr>
                <w:ilvl w:val="0"/>
                <w:numId w:val="25"/>
              </w:numPr>
              <w:contextualSpacing w:val="0"/>
              <w:rPr>
                <w:rFonts w:eastAsia="Times New Roman" w:cstheme="minorHAnsi"/>
                <w:sz w:val="22"/>
                <w:szCs w:val="22"/>
              </w:rPr>
            </w:pPr>
            <w:r w:rsidRPr="00461A83">
              <w:rPr>
                <w:rFonts w:eastAsia="Times New Roman" w:cstheme="minorHAnsi"/>
                <w:sz w:val="22"/>
                <w:szCs w:val="22"/>
              </w:rPr>
              <w:t>Engage state agencies and other professionals in developing safe care protocols tailored to the patient’s hypertensive treatment and resource needs</w:t>
            </w:r>
          </w:p>
          <w:p w14:paraId="5952F3E1" w14:textId="1BD04BAD" w:rsidR="00F903E6" w:rsidRPr="00F903E6" w:rsidRDefault="00F903E6" w:rsidP="00D547AD">
            <w:pPr>
              <w:pStyle w:val="ListParagraph"/>
              <w:numPr>
                <w:ilvl w:val="0"/>
                <w:numId w:val="25"/>
              </w:numPr>
              <w:rPr>
                <w:rFonts w:cstheme="minorHAnsi"/>
              </w:rPr>
            </w:pPr>
            <w:r w:rsidRPr="00F903E6">
              <w:rPr>
                <w:rFonts w:eastAsia="Times New Roman" w:cstheme="minorHAnsi"/>
              </w:rPr>
              <w:t>Guide priority access to quality home visiting services for women affected by hypertensive disorders as indicated</w:t>
            </w:r>
          </w:p>
        </w:tc>
      </w:tr>
      <w:tr w:rsidR="004D7CA7" w:rsidRPr="00461A83" w14:paraId="095C5147" w14:textId="77777777" w:rsidTr="00F903E6">
        <w:tc>
          <w:tcPr>
            <w:tcW w:w="10070" w:type="dxa"/>
            <w:gridSpan w:val="3"/>
            <w:shd w:val="clear" w:color="auto" w:fill="A8D08D" w:themeFill="accent6" w:themeFillTint="99"/>
          </w:tcPr>
          <w:p w14:paraId="691FF08D" w14:textId="77777777" w:rsidR="004D7CA7" w:rsidRPr="00461A83" w:rsidRDefault="004D7CA7" w:rsidP="002468A8">
            <w:pPr>
              <w:rPr>
                <w:rFonts w:cstheme="minorHAnsi"/>
                <w:b/>
                <w:sz w:val="22"/>
                <w:szCs w:val="22"/>
              </w:rPr>
            </w:pPr>
            <w:r w:rsidRPr="00461A83">
              <w:rPr>
                <w:rFonts w:cstheme="minorHAnsi"/>
                <w:b/>
                <w:sz w:val="22"/>
                <w:szCs w:val="22"/>
              </w:rPr>
              <w:t>REPORTING AND SYSTEMS LEARNING</w:t>
            </w:r>
          </w:p>
        </w:tc>
      </w:tr>
      <w:tr w:rsidR="004D7CA7" w:rsidRPr="00461A83" w14:paraId="56D65A53" w14:textId="77777777" w:rsidTr="00F903E6">
        <w:tc>
          <w:tcPr>
            <w:tcW w:w="1615" w:type="dxa"/>
            <w:vMerge w:val="restart"/>
            <w:shd w:val="clear" w:color="auto" w:fill="E2EFD9" w:themeFill="accent6" w:themeFillTint="33"/>
          </w:tcPr>
          <w:p w14:paraId="35A6D487" w14:textId="39897C42" w:rsidR="004D7CA7" w:rsidRPr="00461A83" w:rsidRDefault="004D7CA7" w:rsidP="002468A8">
            <w:pPr>
              <w:rPr>
                <w:rFonts w:cstheme="minorHAnsi"/>
                <w:sz w:val="22"/>
                <w:szCs w:val="22"/>
              </w:rPr>
            </w:pPr>
            <w:r w:rsidRPr="00461A83">
              <w:rPr>
                <w:rFonts w:cstheme="minorHAnsi"/>
                <w:b/>
                <w:sz w:val="22"/>
                <w:szCs w:val="22"/>
              </w:rPr>
              <w:t xml:space="preserve">Every </w:t>
            </w:r>
            <w:r w:rsidR="00744C2D" w:rsidRPr="00461A83">
              <w:rPr>
                <w:rFonts w:cstheme="minorHAnsi"/>
                <w:b/>
                <w:sz w:val="22"/>
                <w:szCs w:val="22"/>
              </w:rPr>
              <w:t>Unit</w:t>
            </w:r>
            <w:r w:rsidRPr="00461A83">
              <w:rPr>
                <w:rFonts w:cstheme="minorHAnsi"/>
                <w:b/>
                <w:sz w:val="22"/>
                <w:szCs w:val="22"/>
              </w:rPr>
              <w:t xml:space="preserve">/Health System </w:t>
            </w:r>
          </w:p>
        </w:tc>
        <w:tc>
          <w:tcPr>
            <w:tcW w:w="8455" w:type="dxa"/>
            <w:gridSpan w:val="2"/>
          </w:tcPr>
          <w:p w14:paraId="5C3420AC" w14:textId="20BBCB2B" w:rsidR="004D7CA7" w:rsidRPr="00461A83" w:rsidRDefault="004D7CA7" w:rsidP="002468A8">
            <w:pPr>
              <w:rPr>
                <w:rFonts w:cstheme="minorHAnsi"/>
                <w:sz w:val="22"/>
                <w:szCs w:val="22"/>
              </w:rPr>
            </w:pPr>
            <w:r w:rsidRPr="00461A83">
              <w:rPr>
                <w:rFonts w:cstheme="minorHAnsi"/>
                <w:sz w:val="22"/>
                <w:szCs w:val="22"/>
              </w:rPr>
              <w:t xml:space="preserve">Develop mechanisms to collect data and monitor metrics to ensure high quality healthcare delivery for women with </w:t>
            </w:r>
            <w:r w:rsidR="00744C2D" w:rsidRPr="00461A83">
              <w:rPr>
                <w:rFonts w:cstheme="minorHAnsi"/>
                <w:sz w:val="22"/>
                <w:szCs w:val="22"/>
              </w:rPr>
              <w:t>hypertension, preeclampsia, or eclampsia</w:t>
            </w:r>
            <w:r w:rsidRPr="00461A83">
              <w:rPr>
                <w:rFonts w:cstheme="minorHAnsi"/>
                <w:sz w:val="22"/>
                <w:szCs w:val="22"/>
              </w:rPr>
              <w:t>. Develop a data dashboard to monitor process and outcome measures (i.e. number of pregnant women trea</w:t>
            </w:r>
            <w:r w:rsidR="00744C2D" w:rsidRPr="00461A83">
              <w:rPr>
                <w:rFonts w:cstheme="minorHAnsi"/>
                <w:sz w:val="22"/>
                <w:szCs w:val="22"/>
              </w:rPr>
              <w:t>ted for hypertension</w:t>
            </w:r>
            <w:r w:rsidRPr="00461A83">
              <w:rPr>
                <w:rFonts w:cstheme="minorHAnsi"/>
                <w:sz w:val="22"/>
                <w:szCs w:val="22"/>
              </w:rPr>
              <w:t>)</w:t>
            </w:r>
          </w:p>
        </w:tc>
      </w:tr>
      <w:tr w:rsidR="004D7CA7" w:rsidRPr="00461A83" w14:paraId="4B770B95" w14:textId="77777777" w:rsidTr="00F903E6">
        <w:tc>
          <w:tcPr>
            <w:tcW w:w="1615" w:type="dxa"/>
            <w:vMerge/>
            <w:shd w:val="clear" w:color="auto" w:fill="E2EFD9" w:themeFill="accent6" w:themeFillTint="33"/>
          </w:tcPr>
          <w:p w14:paraId="7853F4F2" w14:textId="77777777" w:rsidR="004D7CA7" w:rsidRPr="00461A83" w:rsidRDefault="004D7CA7" w:rsidP="002468A8">
            <w:pPr>
              <w:rPr>
                <w:rFonts w:cstheme="minorHAnsi"/>
                <w:sz w:val="22"/>
                <w:szCs w:val="22"/>
              </w:rPr>
            </w:pPr>
          </w:p>
        </w:tc>
        <w:tc>
          <w:tcPr>
            <w:tcW w:w="8455" w:type="dxa"/>
            <w:gridSpan w:val="2"/>
          </w:tcPr>
          <w:p w14:paraId="47E8DD1A" w14:textId="4F7C615B" w:rsidR="004D7CA7" w:rsidRPr="00461A83" w:rsidRDefault="004D7CA7" w:rsidP="002468A8">
            <w:pPr>
              <w:rPr>
                <w:rFonts w:cstheme="minorHAnsi"/>
                <w:sz w:val="22"/>
                <w:szCs w:val="22"/>
              </w:rPr>
            </w:pPr>
            <w:r w:rsidRPr="00461A83">
              <w:rPr>
                <w:rFonts w:cstheme="minorHAnsi"/>
                <w:sz w:val="22"/>
                <w:szCs w:val="22"/>
              </w:rPr>
              <w:t>Create multidisciplinary case review teams to evaluate</w:t>
            </w:r>
            <w:r w:rsidR="00744C2D" w:rsidRPr="00461A83">
              <w:rPr>
                <w:rFonts w:cstheme="minorHAnsi"/>
                <w:sz w:val="22"/>
                <w:szCs w:val="22"/>
              </w:rPr>
              <w:t xml:space="preserve"> all severe hypertension/eclampsia cases admitted to ICU for systems issues</w:t>
            </w:r>
          </w:p>
        </w:tc>
      </w:tr>
      <w:tr w:rsidR="004D7CA7" w:rsidRPr="00461A83" w14:paraId="1F4235F3" w14:textId="77777777" w:rsidTr="00F903E6">
        <w:tc>
          <w:tcPr>
            <w:tcW w:w="1615" w:type="dxa"/>
            <w:vMerge/>
            <w:shd w:val="clear" w:color="auto" w:fill="E2EFD9" w:themeFill="accent6" w:themeFillTint="33"/>
          </w:tcPr>
          <w:p w14:paraId="31042481" w14:textId="77777777" w:rsidR="004D7CA7" w:rsidRPr="00461A83" w:rsidRDefault="004D7CA7" w:rsidP="002468A8">
            <w:pPr>
              <w:rPr>
                <w:rFonts w:cstheme="minorHAnsi"/>
                <w:sz w:val="22"/>
                <w:szCs w:val="22"/>
              </w:rPr>
            </w:pPr>
          </w:p>
        </w:tc>
        <w:tc>
          <w:tcPr>
            <w:tcW w:w="8455" w:type="dxa"/>
            <w:gridSpan w:val="2"/>
          </w:tcPr>
          <w:p w14:paraId="06F92662" w14:textId="21789D5C" w:rsidR="004D7CA7" w:rsidRPr="00461A83" w:rsidRDefault="004D7CA7" w:rsidP="002468A8">
            <w:pPr>
              <w:rPr>
                <w:rFonts w:cstheme="minorHAnsi"/>
                <w:sz w:val="22"/>
                <w:szCs w:val="22"/>
              </w:rPr>
            </w:pPr>
            <w:r w:rsidRPr="00461A83">
              <w:rPr>
                <w:rFonts w:cstheme="minorHAnsi"/>
                <w:sz w:val="22"/>
                <w:szCs w:val="22"/>
              </w:rPr>
              <w:t xml:space="preserve">Develop continuing education and learning opportunities for providers and staff regarding </w:t>
            </w:r>
            <w:r w:rsidR="00744C2D" w:rsidRPr="00461A83">
              <w:rPr>
                <w:rFonts w:cstheme="minorHAnsi"/>
                <w:sz w:val="22"/>
                <w:szCs w:val="22"/>
              </w:rPr>
              <w:t>HTN, preeclampsia, eclampsia</w:t>
            </w:r>
          </w:p>
        </w:tc>
      </w:tr>
      <w:tr w:rsidR="004D7CA7" w:rsidRPr="00461A83" w14:paraId="62AC2E2B" w14:textId="77777777" w:rsidTr="00F903E6">
        <w:tc>
          <w:tcPr>
            <w:tcW w:w="1615" w:type="dxa"/>
            <w:vMerge/>
            <w:shd w:val="clear" w:color="auto" w:fill="E2EFD9" w:themeFill="accent6" w:themeFillTint="33"/>
          </w:tcPr>
          <w:p w14:paraId="4A1C7588" w14:textId="77777777" w:rsidR="004D7CA7" w:rsidRPr="00461A83" w:rsidRDefault="004D7CA7" w:rsidP="002468A8">
            <w:pPr>
              <w:rPr>
                <w:rFonts w:cstheme="minorHAnsi"/>
                <w:sz w:val="22"/>
                <w:szCs w:val="22"/>
              </w:rPr>
            </w:pPr>
          </w:p>
        </w:tc>
        <w:tc>
          <w:tcPr>
            <w:tcW w:w="8455" w:type="dxa"/>
            <w:gridSpan w:val="2"/>
          </w:tcPr>
          <w:p w14:paraId="40D5BC78" w14:textId="31DEBFD6" w:rsidR="004D7CA7" w:rsidRPr="00461A83" w:rsidRDefault="00744C2D" w:rsidP="002468A8">
            <w:pPr>
              <w:rPr>
                <w:rFonts w:cstheme="minorHAnsi"/>
                <w:sz w:val="22"/>
                <w:szCs w:val="22"/>
              </w:rPr>
            </w:pPr>
            <w:r w:rsidRPr="00461A83">
              <w:rPr>
                <w:rFonts w:cstheme="minorHAnsi"/>
                <w:sz w:val="22"/>
                <w:szCs w:val="22"/>
              </w:rPr>
              <w:t>Establish a culture of huddles for high risk patients and post-event debriefs to identify successes and opportunities</w:t>
            </w:r>
          </w:p>
        </w:tc>
      </w:tr>
      <w:tr w:rsidR="004D7CA7" w:rsidRPr="00461A83" w14:paraId="30D2DD3E" w14:textId="77777777" w:rsidTr="00F903E6">
        <w:tc>
          <w:tcPr>
            <w:tcW w:w="1615" w:type="dxa"/>
            <w:vMerge/>
            <w:shd w:val="clear" w:color="auto" w:fill="E2EFD9" w:themeFill="accent6" w:themeFillTint="33"/>
          </w:tcPr>
          <w:p w14:paraId="02741B04" w14:textId="77777777" w:rsidR="004D7CA7" w:rsidRPr="00461A83" w:rsidRDefault="004D7CA7" w:rsidP="002468A8">
            <w:pPr>
              <w:rPr>
                <w:rFonts w:cstheme="minorHAnsi"/>
                <w:sz w:val="22"/>
                <w:szCs w:val="22"/>
              </w:rPr>
            </w:pPr>
          </w:p>
        </w:tc>
        <w:tc>
          <w:tcPr>
            <w:tcW w:w="8455" w:type="dxa"/>
            <w:gridSpan w:val="2"/>
          </w:tcPr>
          <w:p w14:paraId="3B3D1171" w14:textId="7572BB5F" w:rsidR="004D7CA7" w:rsidRPr="00461A83" w:rsidRDefault="00744C2D" w:rsidP="002468A8">
            <w:pPr>
              <w:rPr>
                <w:rFonts w:cstheme="minorHAnsi"/>
                <w:sz w:val="22"/>
                <w:szCs w:val="22"/>
              </w:rPr>
            </w:pPr>
            <w:r w:rsidRPr="00461A83">
              <w:rPr>
                <w:rFonts w:cstheme="minorHAnsi"/>
                <w:sz w:val="22"/>
                <w:szCs w:val="22"/>
              </w:rPr>
              <w:t>Monitor outcomes and process metrics</w:t>
            </w:r>
          </w:p>
        </w:tc>
      </w:tr>
    </w:tbl>
    <w:p w14:paraId="75B5B387" w14:textId="77777777" w:rsidR="00567418" w:rsidRPr="00461A83" w:rsidRDefault="00567418" w:rsidP="002468A8">
      <w:pPr>
        <w:spacing w:after="0" w:line="240" w:lineRule="auto"/>
        <w:rPr>
          <w:rFonts w:eastAsia="Times New Roman" w:cstheme="minorHAnsi"/>
          <w:b/>
        </w:rPr>
      </w:pPr>
    </w:p>
    <w:p w14:paraId="69CFAEC7" w14:textId="2FAA1C9E" w:rsidR="007165D6" w:rsidRPr="00461A83" w:rsidRDefault="007165D6" w:rsidP="002468A8">
      <w:pPr>
        <w:spacing w:after="0" w:line="240" w:lineRule="auto"/>
        <w:rPr>
          <w:rFonts w:eastAsia="Times New Roman" w:cstheme="minorHAnsi"/>
          <w:b/>
        </w:rPr>
      </w:pPr>
    </w:p>
    <w:p w14:paraId="2C189AD0" w14:textId="46F7E6FE" w:rsidR="00207963" w:rsidRPr="00461A83" w:rsidRDefault="00207963" w:rsidP="002468A8">
      <w:pPr>
        <w:spacing w:after="0" w:line="240" w:lineRule="auto"/>
        <w:rPr>
          <w:rFonts w:eastAsia="Times New Roman" w:cstheme="minorHAnsi"/>
          <w:b/>
        </w:rPr>
      </w:pPr>
    </w:p>
    <w:p w14:paraId="0AA938C6" w14:textId="77777777" w:rsidR="001668D9" w:rsidRDefault="001668D9">
      <w:pPr>
        <w:rPr>
          <w:rFonts w:eastAsia="Times New Roman" w:cstheme="minorHAnsi"/>
          <w:b/>
        </w:rPr>
      </w:pPr>
      <w:r>
        <w:rPr>
          <w:rFonts w:eastAsia="Times New Roman" w:cstheme="minorHAnsi"/>
          <w:b/>
        </w:rPr>
        <w:br w:type="page"/>
      </w:r>
    </w:p>
    <w:p w14:paraId="73F56F96" w14:textId="3FFCAEA9" w:rsidR="00CE5158" w:rsidRDefault="00CE5158" w:rsidP="00CE5158">
      <w:pPr>
        <w:pStyle w:val="Heading1"/>
        <w:rPr>
          <w:rFonts w:eastAsia="Times New Roman"/>
        </w:rPr>
      </w:pPr>
      <w:bookmarkStart w:id="22" w:name="_Toc52233945"/>
      <w:r>
        <w:rPr>
          <w:rFonts w:eastAsia="Times New Roman"/>
        </w:rPr>
        <w:t>Potentially Better Practices (PBPs)</w:t>
      </w:r>
      <w:bookmarkEnd w:id="22"/>
    </w:p>
    <w:p w14:paraId="3FD93021" w14:textId="77777777" w:rsidR="00CE5158" w:rsidRDefault="00CE5158" w:rsidP="002468A8">
      <w:pPr>
        <w:spacing w:after="0" w:line="240" w:lineRule="auto"/>
        <w:rPr>
          <w:rFonts w:eastAsia="Times New Roman" w:cstheme="minorHAnsi"/>
          <w:b/>
        </w:rPr>
      </w:pPr>
    </w:p>
    <w:p w14:paraId="00F6148A" w14:textId="360AA182" w:rsidR="00FF2E92" w:rsidRPr="00CE5158" w:rsidRDefault="00FF2E92" w:rsidP="00CE5158">
      <w:pPr>
        <w:kinsoku w:val="0"/>
        <w:overflowPunct w:val="0"/>
        <w:spacing w:after="0" w:line="240" w:lineRule="auto"/>
        <w:textAlignment w:val="baseline"/>
        <w:rPr>
          <w:rFonts w:eastAsia="Times New Roman" w:cstheme="minorHAnsi"/>
          <w:color w:val="000000" w:themeColor="text1"/>
        </w:rPr>
      </w:pPr>
      <w:r w:rsidRPr="00CE5158">
        <w:rPr>
          <w:rFonts w:eastAsia="Calibri" w:cstheme="minorHAnsi"/>
          <w:color w:val="000000" w:themeColor="text1"/>
          <w:kern w:val="24"/>
        </w:rPr>
        <w:t>Standardized, evidence-based clinical guidelines for management of patients with preeclampsia and eclampsia</w:t>
      </w:r>
    </w:p>
    <w:p w14:paraId="7B7E9C04" w14:textId="50A7F00F" w:rsidR="00FF2E92" w:rsidRPr="00CE5158" w:rsidRDefault="00FF2E92" w:rsidP="00D547AD">
      <w:pPr>
        <w:pStyle w:val="ListParagraph"/>
        <w:numPr>
          <w:ilvl w:val="0"/>
          <w:numId w:val="38"/>
        </w:numPr>
        <w:kinsoku w:val="0"/>
        <w:overflowPunct w:val="0"/>
        <w:spacing w:after="0" w:line="240" w:lineRule="auto"/>
        <w:ind w:left="900" w:hanging="540"/>
        <w:textAlignment w:val="baseline"/>
        <w:rPr>
          <w:rFonts w:eastAsia="Times New Roman" w:cstheme="minorHAnsi"/>
          <w:color w:val="000000" w:themeColor="text1"/>
        </w:rPr>
      </w:pPr>
      <w:r w:rsidRPr="00CE5158">
        <w:rPr>
          <w:rFonts w:eastAsia="Calibri" w:cstheme="minorHAnsi"/>
          <w:color w:val="000000" w:themeColor="text1"/>
          <w:kern w:val="24"/>
        </w:rPr>
        <w:t>Low-dose aspirin for prevention of preeclampsia</w:t>
      </w:r>
    </w:p>
    <w:p w14:paraId="433433E6" w14:textId="56808122" w:rsidR="00FF2E92" w:rsidRPr="00CE5158" w:rsidRDefault="00FF2E92" w:rsidP="00D547AD">
      <w:pPr>
        <w:pStyle w:val="ListParagraph"/>
        <w:numPr>
          <w:ilvl w:val="0"/>
          <w:numId w:val="38"/>
        </w:numPr>
        <w:kinsoku w:val="0"/>
        <w:overflowPunct w:val="0"/>
        <w:spacing w:after="0" w:line="240" w:lineRule="auto"/>
        <w:ind w:left="900" w:hanging="540"/>
        <w:textAlignment w:val="baseline"/>
        <w:rPr>
          <w:rFonts w:eastAsia="Times New Roman" w:cstheme="minorHAnsi"/>
          <w:color w:val="000000" w:themeColor="text1"/>
        </w:rPr>
      </w:pPr>
      <w:r w:rsidRPr="00CE5158">
        <w:rPr>
          <w:rFonts w:eastAsia="Calibri" w:cstheme="minorHAnsi"/>
          <w:color w:val="000000" w:themeColor="text1"/>
          <w:kern w:val="24"/>
        </w:rPr>
        <w:t>Treatment of severe sustained and unresolved HTN within 30-</w:t>
      </w:r>
      <w:r w:rsidR="003C2E4F" w:rsidRPr="00CE5158">
        <w:rPr>
          <w:rFonts w:eastAsia="Calibri" w:cstheme="minorHAnsi"/>
          <w:color w:val="000000" w:themeColor="text1"/>
          <w:kern w:val="24"/>
        </w:rPr>
        <w:t>60 minutes</w:t>
      </w:r>
    </w:p>
    <w:p w14:paraId="44B7D9E4" w14:textId="5F4ECB47" w:rsidR="00FF2E92" w:rsidRPr="00CE5158" w:rsidRDefault="00FF2E92" w:rsidP="00D547AD">
      <w:pPr>
        <w:pStyle w:val="ListParagraph"/>
        <w:numPr>
          <w:ilvl w:val="0"/>
          <w:numId w:val="38"/>
        </w:numPr>
        <w:kinsoku w:val="0"/>
        <w:overflowPunct w:val="0"/>
        <w:spacing w:after="0" w:line="240" w:lineRule="auto"/>
        <w:ind w:left="900" w:hanging="540"/>
        <w:textAlignment w:val="baseline"/>
        <w:rPr>
          <w:rFonts w:eastAsia="Times New Roman" w:cstheme="minorHAnsi"/>
          <w:color w:val="000000" w:themeColor="text1"/>
        </w:rPr>
      </w:pPr>
      <w:r w:rsidRPr="00CE5158">
        <w:rPr>
          <w:rFonts w:eastAsia="Calibri" w:cstheme="minorHAnsi"/>
          <w:color w:val="000000" w:themeColor="text1"/>
          <w:kern w:val="24"/>
        </w:rPr>
        <w:t>IV antihypertensive medication administration for management of acute-onset of severe hypertension</w:t>
      </w:r>
    </w:p>
    <w:p w14:paraId="5C2EE9C6" w14:textId="6CD93FA0" w:rsidR="00FF2E92" w:rsidRPr="00CE5158" w:rsidRDefault="00FF2E92" w:rsidP="00D547AD">
      <w:pPr>
        <w:pStyle w:val="ListParagraph"/>
        <w:numPr>
          <w:ilvl w:val="0"/>
          <w:numId w:val="38"/>
        </w:numPr>
        <w:kinsoku w:val="0"/>
        <w:overflowPunct w:val="0"/>
        <w:spacing w:after="0" w:line="240" w:lineRule="auto"/>
        <w:ind w:left="900" w:hanging="540"/>
        <w:textAlignment w:val="baseline"/>
        <w:rPr>
          <w:rFonts w:eastAsia="Times New Roman" w:cstheme="minorHAnsi"/>
          <w:color w:val="000000" w:themeColor="text1"/>
        </w:rPr>
      </w:pPr>
      <w:r w:rsidRPr="00CE5158">
        <w:rPr>
          <w:rFonts w:eastAsia="Calibri" w:cstheme="minorHAnsi"/>
          <w:color w:val="000000" w:themeColor="text1"/>
          <w:kern w:val="24"/>
        </w:rPr>
        <w:t>Magnesium sulfate administration for seizure prophylaxis</w:t>
      </w:r>
    </w:p>
    <w:p w14:paraId="0ECB4AFE" w14:textId="50074DD8" w:rsidR="00FF2E92" w:rsidRPr="00CE5158" w:rsidRDefault="00FF2E92" w:rsidP="00D547AD">
      <w:pPr>
        <w:pStyle w:val="ListParagraph"/>
        <w:numPr>
          <w:ilvl w:val="0"/>
          <w:numId w:val="38"/>
        </w:numPr>
        <w:kinsoku w:val="0"/>
        <w:overflowPunct w:val="0"/>
        <w:spacing w:after="0" w:line="240" w:lineRule="auto"/>
        <w:ind w:left="900" w:hanging="540"/>
        <w:textAlignment w:val="baseline"/>
        <w:rPr>
          <w:rFonts w:eastAsia="Times New Roman" w:cstheme="minorHAnsi"/>
          <w:color w:val="000000" w:themeColor="text1"/>
        </w:rPr>
      </w:pPr>
      <w:r w:rsidRPr="00CE5158">
        <w:rPr>
          <w:rFonts w:eastAsia="Calibri" w:cstheme="minorHAnsi"/>
          <w:color w:val="000000" w:themeColor="text1"/>
          <w:kern w:val="24"/>
        </w:rPr>
        <w:t>Immediate release oral Nifedipine (may be considered as first-line therapy, particularly when IV access is not available)</w:t>
      </w:r>
    </w:p>
    <w:p w14:paraId="2808A1A1" w14:textId="4342429E" w:rsidR="00FF2E92" w:rsidRPr="00CE5158" w:rsidRDefault="00FF2E92" w:rsidP="00D547AD">
      <w:pPr>
        <w:pStyle w:val="ListParagraph"/>
        <w:numPr>
          <w:ilvl w:val="0"/>
          <w:numId w:val="38"/>
        </w:numPr>
        <w:kinsoku w:val="0"/>
        <w:overflowPunct w:val="0"/>
        <w:spacing w:after="0" w:line="240" w:lineRule="auto"/>
        <w:ind w:left="900" w:hanging="540"/>
        <w:textAlignment w:val="baseline"/>
        <w:rPr>
          <w:rFonts w:eastAsia="Times New Roman" w:cstheme="minorHAnsi"/>
          <w:color w:val="000000" w:themeColor="text1"/>
        </w:rPr>
      </w:pPr>
      <w:r w:rsidRPr="00CE5158">
        <w:rPr>
          <w:rFonts w:eastAsia="Calibri" w:cstheme="minorHAnsi"/>
          <w:color w:val="000000" w:themeColor="text1"/>
          <w:kern w:val="24"/>
        </w:rPr>
        <w:t>Documentation of care transition and education after delivery for women with gestational hypertension, preeclampsia, or eclampsia</w:t>
      </w:r>
    </w:p>
    <w:p w14:paraId="6E2D6F88" w14:textId="6002777F" w:rsidR="00FF2E92" w:rsidRPr="00CE5158" w:rsidRDefault="00FF2E92" w:rsidP="00D547AD">
      <w:pPr>
        <w:pStyle w:val="ListParagraph"/>
        <w:numPr>
          <w:ilvl w:val="0"/>
          <w:numId w:val="38"/>
        </w:numPr>
        <w:kinsoku w:val="0"/>
        <w:overflowPunct w:val="0"/>
        <w:spacing w:after="0" w:line="240" w:lineRule="auto"/>
        <w:ind w:left="900" w:hanging="540"/>
        <w:textAlignment w:val="baseline"/>
        <w:rPr>
          <w:rFonts w:eastAsia="Times New Roman" w:cstheme="minorHAnsi"/>
          <w:color w:val="000000" w:themeColor="text1"/>
        </w:rPr>
      </w:pPr>
      <w:r w:rsidRPr="00CE5158">
        <w:rPr>
          <w:rFonts w:eastAsia="Calibri" w:cstheme="minorHAnsi"/>
          <w:color w:val="000000" w:themeColor="text1"/>
          <w:kern w:val="24"/>
        </w:rPr>
        <w:t>Disparity lens</w:t>
      </w:r>
    </w:p>
    <w:p w14:paraId="6EA49F10" w14:textId="732144E5" w:rsidR="00FF2E92" w:rsidRPr="00CE5158" w:rsidRDefault="00FF2E92" w:rsidP="00D547AD">
      <w:pPr>
        <w:pStyle w:val="ListParagraph"/>
        <w:numPr>
          <w:ilvl w:val="0"/>
          <w:numId w:val="38"/>
        </w:numPr>
        <w:kinsoku w:val="0"/>
        <w:overflowPunct w:val="0"/>
        <w:spacing w:after="0" w:line="240" w:lineRule="auto"/>
        <w:ind w:left="900" w:hanging="540"/>
        <w:textAlignment w:val="baseline"/>
        <w:rPr>
          <w:rFonts w:eastAsia="Times New Roman" w:cstheme="minorHAnsi"/>
          <w:color w:val="000000" w:themeColor="text1"/>
        </w:rPr>
      </w:pPr>
      <w:r w:rsidRPr="00CE5158">
        <w:rPr>
          <w:rFonts w:eastAsia="Times New Roman" w:cstheme="minorHAnsi"/>
          <w:color w:val="000000" w:themeColor="text1"/>
          <w:kern w:val="24"/>
        </w:rPr>
        <w:t>Follow up after delivery; assessment of long-term diagnosis/treatment; appropriate post-partum discharge instructions</w:t>
      </w:r>
    </w:p>
    <w:p w14:paraId="42B41F2C" w14:textId="77777777" w:rsidR="00872984" w:rsidRPr="00461A83" w:rsidRDefault="00872984" w:rsidP="00CE5158">
      <w:pPr>
        <w:tabs>
          <w:tab w:val="left" w:pos="1440"/>
        </w:tabs>
        <w:kinsoku w:val="0"/>
        <w:overflowPunct w:val="0"/>
        <w:spacing w:after="0" w:line="240" w:lineRule="auto"/>
        <w:textAlignment w:val="baseline"/>
        <w:rPr>
          <w:rFonts w:eastAsia="Times New Roman" w:cstheme="minorHAnsi"/>
          <w:color w:val="7E609C"/>
        </w:rPr>
      </w:pPr>
    </w:p>
    <w:p w14:paraId="26C0BC19" w14:textId="4E1B0519" w:rsidR="00CE5158" w:rsidRDefault="00C1050D" w:rsidP="002468A8">
      <w:pPr>
        <w:spacing w:after="0" w:line="240" w:lineRule="auto"/>
        <w:rPr>
          <w:rFonts w:eastAsia="Times New Roman" w:cstheme="minorHAnsi"/>
          <w:b/>
          <w:bCs/>
        </w:rPr>
      </w:pPr>
      <w:r w:rsidRPr="00461A83">
        <w:rPr>
          <w:rFonts w:eastAsia="Times New Roman" w:cstheme="minorHAnsi"/>
          <w:b/>
          <w:bCs/>
        </w:rPr>
        <w:t>PBP #</w:t>
      </w:r>
      <w:r w:rsidR="00CE5158">
        <w:rPr>
          <w:rFonts w:eastAsia="Times New Roman" w:cstheme="minorHAnsi"/>
          <w:b/>
          <w:bCs/>
        </w:rPr>
        <w:t>1</w:t>
      </w:r>
    </w:p>
    <w:p w14:paraId="25033D05" w14:textId="51EDB189" w:rsidR="00C1050D" w:rsidRPr="00CE5158" w:rsidRDefault="00C1050D" w:rsidP="00CE5158">
      <w:pPr>
        <w:pBdr>
          <w:bottom w:val="single" w:sz="4" w:space="1" w:color="auto"/>
        </w:pBdr>
        <w:spacing w:after="0" w:line="240" w:lineRule="auto"/>
        <w:rPr>
          <w:rFonts w:eastAsia="Times New Roman" w:cstheme="minorHAnsi"/>
          <w:b/>
          <w:bCs/>
        </w:rPr>
      </w:pPr>
      <w:r w:rsidRPr="00461A83">
        <w:rPr>
          <w:rFonts w:eastAsia="Times New Roman" w:cstheme="minorHAnsi"/>
          <w:b/>
        </w:rPr>
        <w:t>Use of low-dose aspirin during pregnancy for the prevention of Hypertensive Disorders of Pregnancy in women at increased risk  </w:t>
      </w:r>
    </w:p>
    <w:p w14:paraId="0848BE9D" w14:textId="2B33DC91" w:rsidR="00C1050D" w:rsidRDefault="00C1050D" w:rsidP="002468A8">
      <w:pPr>
        <w:spacing w:after="0" w:line="240" w:lineRule="auto"/>
        <w:rPr>
          <w:rFonts w:eastAsia="Times New Roman" w:cstheme="minorHAnsi"/>
        </w:rPr>
      </w:pPr>
      <w:r w:rsidRPr="00CE5158">
        <w:rPr>
          <w:rFonts w:eastAsia="Times New Roman" w:cstheme="minorHAnsi"/>
          <w:b/>
          <w:bCs/>
          <w:i/>
          <w:iCs/>
        </w:rPr>
        <w:t>Rationale:</w:t>
      </w:r>
      <w:r w:rsidRPr="00461A83">
        <w:rPr>
          <w:rFonts w:eastAsia="Times New Roman" w:cstheme="minorHAnsi"/>
        </w:rPr>
        <w:t> Although investigation of the development of preeclampsia has not fully elucidated the pathophysiology of this disease, speculation about the role of platelet metabolism of thromboxane led to the study of aspirin as a potential therapy for the prevention of preeclampsia in the 1980s.</w:t>
      </w:r>
      <w:r w:rsidRPr="00461A83">
        <w:rPr>
          <w:rFonts w:eastAsia="Times New Roman" w:cstheme="minorHAnsi"/>
          <w:vertAlign w:val="superscript"/>
        </w:rPr>
        <w:t>7</w:t>
      </w:r>
      <w:r w:rsidRPr="00461A83">
        <w:rPr>
          <w:rFonts w:eastAsia="Times New Roman" w:cstheme="minorHAnsi"/>
        </w:rPr>
        <w:t xml:space="preserve"> Since that time, multiple studies have been performed to evaluate the efficacy of low-dose aspirin in preventing the development of preeclampsia and fetal growth restriction as well as to evaluate the potential risks of aspirin use in pregnancy.</w:t>
      </w:r>
      <w:r w:rsidRPr="00461A83">
        <w:rPr>
          <w:rFonts w:eastAsia="Times New Roman" w:cstheme="minorHAnsi"/>
          <w:vertAlign w:val="superscript"/>
        </w:rPr>
        <w:t>8,9</w:t>
      </w:r>
      <w:r w:rsidRPr="00461A83">
        <w:rPr>
          <w:rFonts w:eastAsia="Times New Roman" w:cstheme="minorHAnsi"/>
        </w:rPr>
        <w:t>  At this time, review of the available evidence led to the United States Preventative Task Force to recommend the use of low-dose aspirin in women with increased risk of developing preeclampsia.</w:t>
      </w:r>
      <w:r w:rsidRPr="00461A83">
        <w:rPr>
          <w:rFonts w:eastAsia="Times New Roman" w:cstheme="minorHAnsi"/>
          <w:vertAlign w:val="superscript"/>
        </w:rPr>
        <w:t>10</w:t>
      </w:r>
      <w:r w:rsidRPr="00461A83">
        <w:rPr>
          <w:rFonts w:eastAsia="Times New Roman" w:cstheme="minorHAnsi"/>
        </w:rPr>
        <w:t> The American College of Obstetricians and Gynecologists and the Society of Maternal-Fetal Medicine have endorsed this recommendation as well.</w:t>
      </w:r>
      <w:r w:rsidRPr="00461A83">
        <w:rPr>
          <w:rFonts w:eastAsia="Times New Roman" w:cstheme="minorHAnsi"/>
          <w:vertAlign w:val="superscript"/>
        </w:rPr>
        <w:t>11</w:t>
      </w:r>
      <w:r w:rsidRPr="00461A83">
        <w:rPr>
          <w:rFonts w:eastAsia="Times New Roman" w:cstheme="minorHAnsi"/>
        </w:rPr>
        <w:t xml:space="preserve"> Specifically, the recommendation states that women with any one of the high-risk factors for preeclampsia* or those with more than one of the moderate-risk factors* should receive low-dose (81 mg/day) aspirin for preeclampsia prophylaxis, initiated between 12 weeks and 28 weeks of gestation (optimally before 16 weeks of gestation) and continuing until delivery. </w:t>
      </w:r>
      <w:r w:rsidR="00CE5158">
        <w:rPr>
          <w:rFonts w:eastAsia="Times New Roman" w:cstheme="minorHAnsi"/>
        </w:rPr>
        <w:t>See Table 1.</w:t>
      </w:r>
    </w:p>
    <w:p w14:paraId="2AB1F93F" w14:textId="77777777" w:rsidR="00CE5158" w:rsidRDefault="00CE5158" w:rsidP="00CE5158">
      <w:pPr>
        <w:spacing w:after="0" w:line="240" w:lineRule="auto"/>
        <w:rPr>
          <w:rFonts w:eastAsia="Times New Roman" w:cstheme="minorHAnsi"/>
        </w:rPr>
      </w:pPr>
    </w:p>
    <w:p w14:paraId="6DBB8870" w14:textId="06028B98" w:rsidR="00CE5158" w:rsidRPr="00CE5158" w:rsidRDefault="00CE5158" w:rsidP="00CE5158">
      <w:pPr>
        <w:spacing w:after="0" w:line="240" w:lineRule="auto"/>
        <w:rPr>
          <w:rFonts w:eastAsia="Times New Roman" w:cstheme="minorHAnsi"/>
          <w:b/>
          <w:bCs/>
        </w:rPr>
      </w:pPr>
      <w:r w:rsidRPr="00CE5158">
        <w:rPr>
          <w:rFonts w:eastAsia="Times New Roman" w:cstheme="minorHAnsi"/>
          <w:b/>
          <w:bCs/>
        </w:rPr>
        <w:t>Implementation Strategies: </w:t>
      </w:r>
    </w:p>
    <w:p w14:paraId="4E6E2C18" w14:textId="5A75548D" w:rsidR="00CE5158" w:rsidRPr="00461A83" w:rsidRDefault="00CE5158" w:rsidP="00D547AD">
      <w:pPr>
        <w:numPr>
          <w:ilvl w:val="0"/>
          <w:numId w:val="4"/>
        </w:numPr>
        <w:spacing w:after="0" w:line="240" w:lineRule="auto"/>
        <w:rPr>
          <w:rFonts w:eastAsia="Times New Roman" w:cstheme="minorHAnsi"/>
        </w:rPr>
      </w:pPr>
      <w:r w:rsidRPr="00461A83">
        <w:rPr>
          <w:rFonts w:eastAsia="Times New Roman" w:cstheme="minorHAnsi"/>
        </w:rPr>
        <w:t xml:space="preserve">Create and provide evidence-based education for the patients and </w:t>
      </w:r>
      <w:proofErr w:type="gramStart"/>
      <w:r w:rsidRPr="00461A83">
        <w:rPr>
          <w:rFonts w:eastAsia="Times New Roman" w:cstheme="minorHAnsi"/>
        </w:rPr>
        <w:t>providers</w:t>
      </w:r>
      <w:r w:rsidR="00167FDD">
        <w:rPr>
          <w:rFonts w:eastAsia="Times New Roman" w:cstheme="minorHAnsi"/>
        </w:rPr>
        <w:t>;</w:t>
      </w:r>
      <w:proofErr w:type="gramEnd"/>
      <w:r w:rsidRPr="00461A83">
        <w:rPr>
          <w:rFonts w:eastAsia="Times New Roman" w:cstheme="minorHAnsi"/>
        </w:rPr>
        <w:t> </w:t>
      </w:r>
    </w:p>
    <w:p w14:paraId="739E74D9" w14:textId="2006D3AE" w:rsidR="00CE5158" w:rsidRPr="00461A83" w:rsidRDefault="00CE5158" w:rsidP="00D547AD">
      <w:pPr>
        <w:numPr>
          <w:ilvl w:val="0"/>
          <w:numId w:val="4"/>
        </w:numPr>
        <w:spacing w:after="0" w:line="240" w:lineRule="auto"/>
        <w:rPr>
          <w:rFonts w:eastAsia="Times New Roman" w:cstheme="minorHAnsi"/>
        </w:rPr>
      </w:pPr>
      <w:r w:rsidRPr="00461A83">
        <w:rPr>
          <w:rFonts w:eastAsia="Times New Roman" w:cstheme="minorHAnsi"/>
        </w:rPr>
        <w:t xml:space="preserve">Develop a screening tool to be administered to all patients at the initiation of care who are less than 28 weeks of </w:t>
      </w:r>
      <w:proofErr w:type="gramStart"/>
      <w:r w:rsidRPr="00461A83">
        <w:rPr>
          <w:rFonts w:eastAsia="Times New Roman" w:cstheme="minorHAnsi"/>
        </w:rPr>
        <w:t>gestation</w:t>
      </w:r>
      <w:r w:rsidR="00167FDD">
        <w:rPr>
          <w:rFonts w:eastAsia="Times New Roman" w:cstheme="minorHAnsi"/>
        </w:rPr>
        <w:t>;</w:t>
      </w:r>
      <w:proofErr w:type="gramEnd"/>
    </w:p>
    <w:p w14:paraId="20F5AAC3" w14:textId="6239825B" w:rsidR="00CE5158" w:rsidRPr="00461A83" w:rsidRDefault="00CE5158" w:rsidP="00D547AD">
      <w:pPr>
        <w:numPr>
          <w:ilvl w:val="0"/>
          <w:numId w:val="4"/>
        </w:numPr>
        <w:spacing w:after="0" w:line="240" w:lineRule="auto"/>
        <w:rPr>
          <w:rFonts w:eastAsia="Times New Roman" w:cstheme="minorHAnsi"/>
        </w:rPr>
      </w:pPr>
      <w:r w:rsidRPr="00461A83">
        <w:rPr>
          <w:rFonts w:eastAsia="Times New Roman" w:cstheme="minorHAnsi"/>
        </w:rPr>
        <w:t>Distribution of low-dose aspirin from the clinic or hospital at the initiation of care to decrease delay in </w:t>
      </w:r>
      <w:proofErr w:type="gramStart"/>
      <w:r w:rsidRPr="00461A83">
        <w:rPr>
          <w:rFonts w:eastAsia="Times New Roman" w:cstheme="minorHAnsi"/>
        </w:rPr>
        <w:t>treatment</w:t>
      </w:r>
      <w:r w:rsidR="00167FDD">
        <w:rPr>
          <w:rFonts w:eastAsia="Times New Roman" w:cstheme="minorHAnsi"/>
        </w:rPr>
        <w:t>;</w:t>
      </w:r>
      <w:proofErr w:type="gramEnd"/>
      <w:r w:rsidRPr="00461A83">
        <w:rPr>
          <w:rFonts w:eastAsia="Times New Roman" w:cstheme="minorHAnsi"/>
        </w:rPr>
        <w:t>  </w:t>
      </w:r>
    </w:p>
    <w:p w14:paraId="0BA4AD1F" w14:textId="534AD4CB" w:rsidR="00CE5158" w:rsidRPr="00461A83" w:rsidRDefault="00CE5158" w:rsidP="00D547AD">
      <w:pPr>
        <w:numPr>
          <w:ilvl w:val="0"/>
          <w:numId w:val="4"/>
        </w:numPr>
        <w:spacing w:after="0" w:line="240" w:lineRule="auto"/>
        <w:rPr>
          <w:rFonts w:eastAsia="Times New Roman" w:cstheme="minorHAnsi"/>
        </w:rPr>
      </w:pPr>
      <w:r w:rsidRPr="00461A83">
        <w:rPr>
          <w:rFonts w:eastAsia="Times New Roman" w:cstheme="minorHAnsi"/>
        </w:rPr>
        <w:t xml:space="preserve">Secure insurance coverage of medication and tracking of provider </w:t>
      </w:r>
      <w:proofErr w:type="gramStart"/>
      <w:r w:rsidRPr="00461A83">
        <w:rPr>
          <w:rFonts w:eastAsia="Times New Roman" w:cstheme="minorHAnsi"/>
        </w:rPr>
        <w:t>prescribing</w:t>
      </w:r>
      <w:r w:rsidR="00167FDD">
        <w:rPr>
          <w:rFonts w:eastAsia="Times New Roman" w:cstheme="minorHAnsi"/>
        </w:rPr>
        <w:t>;</w:t>
      </w:r>
      <w:proofErr w:type="gramEnd"/>
      <w:r w:rsidRPr="00461A83">
        <w:rPr>
          <w:rFonts w:eastAsia="Times New Roman" w:cstheme="minorHAnsi"/>
        </w:rPr>
        <w:t>  </w:t>
      </w:r>
    </w:p>
    <w:p w14:paraId="47922D2B" w14:textId="78D2539F" w:rsidR="00CE5158" w:rsidRPr="00461A83" w:rsidRDefault="00CE5158" w:rsidP="00D547AD">
      <w:pPr>
        <w:numPr>
          <w:ilvl w:val="0"/>
          <w:numId w:val="5"/>
        </w:numPr>
        <w:spacing w:after="0" w:line="240" w:lineRule="auto"/>
        <w:rPr>
          <w:rFonts w:eastAsia="Times New Roman" w:cstheme="minorHAnsi"/>
        </w:rPr>
      </w:pPr>
      <w:r w:rsidRPr="00461A83">
        <w:rPr>
          <w:rFonts w:eastAsia="Times New Roman" w:cstheme="minorHAnsi"/>
        </w:rPr>
        <w:t xml:space="preserve">Use of medication reconciliation via the EMR to document use of aspirin at each clinic </w:t>
      </w:r>
      <w:proofErr w:type="gramStart"/>
      <w:r w:rsidRPr="00461A83">
        <w:rPr>
          <w:rFonts w:eastAsia="Times New Roman" w:cstheme="minorHAnsi"/>
        </w:rPr>
        <w:t>visit</w:t>
      </w:r>
      <w:r w:rsidR="00167FDD">
        <w:rPr>
          <w:rFonts w:eastAsia="Times New Roman" w:cstheme="minorHAnsi"/>
        </w:rPr>
        <w:t>;</w:t>
      </w:r>
      <w:proofErr w:type="gramEnd"/>
      <w:r w:rsidRPr="00461A83">
        <w:rPr>
          <w:rFonts w:eastAsia="Times New Roman" w:cstheme="minorHAnsi"/>
        </w:rPr>
        <w:t> </w:t>
      </w:r>
    </w:p>
    <w:p w14:paraId="4DDB9938" w14:textId="37DEFFD6" w:rsidR="00CE5158" w:rsidRPr="00461A83" w:rsidRDefault="00CE5158" w:rsidP="00D547AD">
      <w:pPr>
        <w:numPr>
          <w:ilvl w:val="0"/>
          <w:numId w:val="5"/>
        </w:numPr>
        <w:spacing w:after="0" w:line="240" w:lineRule="auto"/>
        <w:rPr>
          <w:rFonts w:eastAsia="Times New Roman" w:cstheme="minorHAnsi"/>
        </w:rPr>
      </w:pPr>
      <w:r w:rsidRPr="00461A83">
        <w:rPr>
          <w:rFonts w:eastAsia="Times New Roman" w:cstheme="minorHAnsi"/>
        </w:rPr>
        <w:t xml:space="preserve">Referral as appropriate to high-risk obstetric </w:t>
      </w:r>
      <w:proofErr w:type="gramStart"/>
      <w:r w:rsidRPr="00461A83">
        <w:rPr>
          <w:rFonts w:eastAsia="Times New Roman" w:cstheme="minorHAnsi"/>
        </w:rPr>
        <w:t>providers</w:t>
      </w:r>
      <w:r w:rsidR="00167FDD">
        <w:rPr>
          <w:rFonts w:eastAsia="Times New Roman" w:cstheme="minorHAnsi"/>
        </w:rPr>
        <w:t>;</w:t>
      </w:r>
      <w:proofErr w:type="gramEnd"/>
      <w:r w:rsidRPr="00461A83">
        <w:rPr>
          <w:rFonts w:eastAsia="Times New Roman" w:cstheme="minorHAnsi"/>
        </w:rPr>
        <w:t>  </w:t>
      </w:r>
    </w:p>
    <w:p w14:paraId="7C91E7EF" w14:textId="6459D6B3" w:rsidR="00CE5158" w:rsidRPr="00461A83" w:rsidRDefault="00CE5158" w:rsidP="00D547AD">
      <w:pPr>
        <w:numPr>
          <w:ilvl w:val="0"/>
          <w:numId w:val="5"/>
        </w:numPr>
        <w:spacing w:after="0" w:line="240" w:lineRule="auto"/>
        <w:rPr>
          <w:rFonts w:eastAsia="Times New Roman" w:cstheme="minorHAnsi"/>
        </w:rPr>
      </w:pPr>
      <w:r w:rsidRPr="00461A83">
        <w:rPr>
          <w:rFonts w:eastAsia="Times New Roman" w:cstheme="minorHAnsi"/>
        </w:rPr>
        <w:t>Evaluate current barriers to patients’ acquisition and compliance with daily low-dose aspirin</w:t>
      </w:r>
      <w:r w:rsidR="00167FDD">
        <w:rPr>
          <w:rFonts w:eastAsia="Times New Roman" w:cstheme="minorHAnsi"/>
        </w:rPr>
        <w:t>.</w:t>
      </w:r>
    </w:p>
    <w:p w14:paraId="71118849" w14:textId="77777777" w:rsidR="00CE5158" w:rsidRDefault="00CE5158" w:rsidP="00CE5158">
      <w:pPr>
        <w:spacing w:after="0" w:line="240" w:lineRule="auto"/>
        <w:rPr>
          <w:rFonts w:eastAsia="Times New Roman" w:cstheme="minorHAnsi"/>
        </w:rPr>
      </w:pPr>
    </w:p>
    <w:p w14:paraId="047BBFED" w14:textId="08B3B41E" w:rsidR="00CE5158" w:rsidRPr="00CE5158" w:rsidRDefault="00CE5158" w:rsidP="00CE5158">
      <w:pPr>
        <w:spacing w:after="0" w:line="240" w:lineRule="auto"/>
        <w:rPr>
          <w:rFonts w:eastAsia="Times New Roman" w:cstheme="minorHAnsi"/>
          <w:b/>
          <w:bCs/>
        </w:rPr>
      </w:pPr>
      <w:r w:rsidRPr="00CE5158">
        <w:rPr>
          <w:rFonts w:eastAsia="Times New Roman" w:cstheme="minorHAnsi"/>
          <w:b/>
          <w:bCs/>
        </w:rPr>
        <w:t>Potential Challenges:  </w:t>
      </w:r>
    </w:p>
    <w:p w14:paraId="1A7EA391" w14:textId="658E779A" w:rsidR="00CE5158" w:rsidRPr="00461A83" w:rsidRDefault="00CE5158" w:rsidP="00D547AD">
      <w:pPr>
        <w:numPr>
          <w:ilvl w:val="0"/>
          <w:numId w:val="6"/>
        </w:numPr>
        <w:spacing w:after="0" w:line="240" w:lineRule="auto"/>
        <w:rPr>
          <w:rFonts w:eastAsia="Times New Roman" w:cstheme="minorHAnsi"/>
        </w:rPr>
      </w:pPr>
      <w:r w:rsidRPr="00461A83">
        <w:rPr>
          <w:rFonts w:eastAsia="Times New Roman" w:cstheme="minorHAnsi"/>
        </w:rPr>
        <w:t xml:space="preserve">Delay in presentation to </w:t>
      </w:r>
      <w:proofErr w:type="gramStart"/>
      <w:r w:rsidRPr="00461A83">
        <w:rPr>
          <w:rFonts w:eastAsia="Times New Roman" w:cstheme="minorHAnsi"/>
        </w:rPr>
        <w:t>care</w:t>
      </w:r>
      <w:r w:rsidR="00167FDD">
        <w:rPr>
          <w:rFonts w:eastAsia="Times New Roman" w:cstheme="minorHAnsi"/>
        </w:rPr>
        <w:t>;</w:t>
      </w:r>
      <w:proofErr w:type="gramEnd"/>
      <w:r w:rsidRPr="00461A83">
        <w:rPr>
          <w:rFonts w:eastAsia="Times New Roman" w:cstheme="minorHAnsi"/>
        </w:rPr>
        <w:t> </w:t>
      </w:r>
    </w:p>
    <w:p w14:paraId="0755BB8F" w14:textId="258F4DCD" w:rsidR="00CE5158" w:rsidRPr="00461A83" w:rsidRDefault="00CE5158" w:rsidP="00D547AD">
      <w:pPr>
        <w:numPr>
          <w:ilvl w:val="0"/>
          <w:numId w:val="6"/>
        </w:numPr>
        <w:spacing w:after="0" w:line="240" w:lineRule="auto"/>
        <w:rPr>
          <w:rFonts w:eastAsia="Times New Roman" w:cstheme="minorHAnsi"/>
        </w:rPr>
      </w:pPr>
      <w:r w:rsidRPr="00461A83">
        <w:rPr>
          <w:rFonts w:eastAsia="Times New Roman" w:cstheme="minorHAnsi"/>
        </w:rPr>
        <w:t xml:space="preserve">Difficulty tracking use given the over-the-counter availability of </w:t>
      </w:r>
      <w:proofErr w:type="gramStart"/>
      <w:r w:rsidRPr="00461A83">
        <w:rPr>
          <w:rFonts w:eastAsia="Times New Roman" w:cstheme="minorHAnsi"/>
        </w:rPr>
        <w:t>low-dose</w:t>
      </w:r>
      <w:proofErr w:type="gramEnd"/>
      <w:r w:rsidRPr="00461A83">
        <w:rPr>
          <w:rFonts w:eastAsia="Times New Roman" w:cstheme="minorHAnsi"/>
        </w:rPr>
        <w:t xml:space="preserve"> aspirin</w:t>
      </w:r>
      <w:r w:rsidR="00167FDD">
        <w:rPr>
          <w:rFonts w:eastAsia="Times New Roman" w:cstheme="minorHAnsi"/>
        </w:rPr>
        <w:t>;</w:t>
      </w:r>
    </w:p>
    <w:p w14:paraId="7F09142B" w14:textId="05A878CF" w:rsidR="00CE5158" w:rsidRPr="00461A83" w:rsidRDefault="00CE5158" w:rsidP="00D547AD">
      <w:pPr>
        <w:numPr>
          <w:ilvl w:val="0"/>
          <w:numId w:val="6"/>
        </w:numPr>
        <w:spacing w:after="0" w:line="240" w:lineRule="auto"/>
        <w:rPr>
          <w:rFonts w:eastAsia="Times New Roman" w:cstheme="minorHAnsi"/>
        </w:rPr>
      </w:pPr>
      <w:r w:rsidRPr="00461A83">
        <w:rPr>
          <w:rFonts w:eastAsia="Times New Roman" w:cstheme="minorHAnsi"/>
        </w:rPr>
        <w:t xml:space="preserve">Refusal to abide by treatment </w:t>
      </w:r>
      <w:proofErr w:type="gramStart"/>
      <w:r w:rsidRPr="00461A83">
        <w:rPr>
          <w:rFonts w:eastAsia="Times New Roman" w:cstheme="minorHAnsi"/>
        </w:rPr>
        <w:t>recommendations</w:t>
      </w:r>
      <w:r w:rsidR="00167FDD">
        <w:rPr>
          <w:rFonts w:eastAsia="Times New Roman" w:cstheme="minorHAnsi"/>
        </w:rPr>
        <w:t>;</w:t>
      </w:r>
      <w:proofErr w:type="gramEnd"/>
      <w:r w:rsidRPr="00461A83">
        <w:rPr>
          <w:rFonts w:eastAsia="Times New Roman" w:cstheme="minorHAnsi"/>
        </w:rPr>
        <w:t>  </w:t>
      </w:r>
    </w:p>
    <w:p w14:paraId="1A57B0CE" w14:textId="2B2F4DAE" w:rsidR="00CE5158" w:rsidRPr="00461A83" w:rsidRDefault="00CE5158" w:rsidP="00D547AD">
      <w:pPr>
        <w:numPr>
          <w:ilvl w:val="0"/>
          <w:numId w:val="6"/>
        </w:numPr>
        <w:spacing w:after="0" w:line="240" w:lineRule="auto"/>
        <w:rPr>
          <w:rFonts w:eastAsia="Times New Roman" w:cstheme="minorHAnsi"/>
        </w:rPr>
      </w:pPr>
      <w:r w:rsidRPr="00461A83">
        <w:rPr>
          <w:rFonts w:eastAsia="Times New Roman" w:cstheme="minorHAnsi"/>
        </w:rPr>
        <w:t xml:space="preserve">Lack of coordination between providers leading to delay of </w:t>
      </w:r>
      <w:proofErr w:type="gramStart"/>
      <w:r w:rsidRPr="00461A83">
        <w:rPr>
          <w:rFonts w:eastAsia="Times New Roman" w:cstheme="minorHAnsi"/>
        </w:rPr>
        <w:t>implementation</w:t>
      </w:r>
      <w:r w:rsidR="00167FDD">
        <w:rPr>
          <w:rFonts w:eastAsia="Times New Roman" w:cstheme="minorHAnsi"/>
        </w:rPr>
        <w:t>;</w:t>
      </w:r>
      <w:proofErr w:type="gramEnd"/>
      <w:r w:rsidRPr="00461A83">
        <w:rPr>
          <w:rFonts w:eastAsia="Times New Roman" w:cstheme="minorHAnsi"/>
        </w:rPr>
        <w:t> </w:t>
      </w:r>
    </w:p>
    <w:p w14:paraId="312699FE" w14:textId="27BC8245" w:rsidR="00CE5158" w:rsidRPr="00461A83" w:rsidRDefault="00CE5158" w:rsidP="00D547AD">
      <w:pPr>
        <w:numPr>
          <w:ilvl w:val="0"/>
          <w:numId w:val="6"/>
        </w:numPr>
        <w:spacing w:after="0" w:line="240" w:lineRule="auto"/>
        <w:rPr>
          <w:rFonts w:eastAsia="Times New Roman" w:cstheme="minorHAnsi"/>
        </w:rPr>
      </w:pPr>
      <w:r w:rsidRPr="00461A83">
        <w:rPr>
          <w:rFonts w:eastAsia="Times New Roman" w:cstheme="minorHAnsi"/>
        </w:rPr>
        <w:t>Limited healthcare prior to pregnancy and limited health literacy leading to women with undiagnosed or unrecognized risk factors</w:t>
      </w:r>
      <w:r w:rsidR="00D60AA6">
        <w:rPr>
          <w:rFonts w:eastAsia="Times New Roman" w:cstheme="minorHAnsi"/>
        </w:rPr>
        <w:t>.</w:t>
      </w:r>
      <w:r w:rsidRPr="00461A83">
        <w:rPr>
          <w:rFonts w:eastAsia="Times New Roman" w:cstheme="minorHAnsi"/>
        </w:rPr>
        <w:t xml:space="preserve"> </w:t>
      </w:r>
    </w:p>
    <w:p w14:paraId="2E92BAF5" w14:textId="77777777" w:rsidR="00CE5158" w:rsidRDefault="00CE5158" w:rsidP="00CE5158">
      <w:pPr>
        <w:spacing w:after="0" w:line="240" w:lineRule="auto"/>
        <w:rPr>
          <w:rFonts w:eastAsia="Times New Roman" w:cstheme="minorHAnsi"/>
        </w:rPr>
      </w:pPr>
    </w:p>
    <w:p w14:paraId="30EE5FDE" w14:textId="48A64ADC" w:rsidR="00CE5158" w:rsidRPr="00461A83" w:rsidRDefault="00CE5158" w:rsidP="00CE5158">
      <w:pPr>
        <w:spacing w:after="0" w:line="240" w:lineRule="auto"/>
        <w:rPr>
          <w:rFonts w:eastAsia="Times New Roman" w:cstheme="minorHAnsi"/>
        </w:rPr>
      </w:pPr>
      <w:r w:rsidRPr="00CE5158">
        <w:rPr>
          <w:rFonts w:eastAsia="Times New Roman" w:cstheme="minorHAnsi"/>
          <w:b/>
          <w:bCs/>
        </w:rPr>
        <w:t>Who:</w:t>
      </w:r>
      <w:r w:rsidRPr="00461A83">
        <w:rPr>
          <w:rFonts w:eastAsia="Times New Roman" w:cstheme="minorHAnsi"/>
        </w:rPr>
        <w:t> physicians, midwives, nurse practitioners, nurses, pharmacists, payors, patients </w:t>
      </w:r>
    </w:p>
    <w:p w14:paraId="7FA16563" w14:textId="77777777" w:rsidR="00CE5158" w:rsidRPr="00461A83" w:rsidRDefault="00CE5158" w:rsidP="002468A8">
      <w:pPr>
        <w:spacing w:after="0" w:line="240" w:lineRule="auto"/>
        <w:rPr>
          <w:rFonts w:eastAsia="Times New Roman" w:cstheme="minorHAnsi"/>
        </w:rPr>
      </w:pPr>
    </w:p>
    <w:p w14:paraId="7C7CC649" w14:textId="7F7A728E" w:rsidR="00CE5158" w:rsidRDefault="00CE5158" w:rsidP="00CE5158">
      <w:pPr>
        <w:spacing w:after="0" w:line="240" w:lineRule="auto"/>
        <w:jc w:val="center"/>
        <w:rPr>
          <w:rFonts w:eastAsia="Times New Roman" w:cstheme="minorHAnsi"/>
        </w:rPr>
      </w:pPr>
      <w:r w:rsidRPr="00461A83">
        <w:rPr>
          <w:rFonts w:eastAsia="Times New Roman" w:cstheme="minorHAnsi"/>
          <w:b/>
          <w:noProof/>
        </w:rPr>
        <w:drawing>
          <wp:inline distT="0" distB="0" distL="0" distR="0" wp14:anchorId="17899FA9" wp14:editId="76A67309">
            <wp:extent cx="4875458" cy="41148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75458" cy="4114800"/>
                    </a:xfrm>
                    <a:prstGeom prst="rect">
                      <a:avLst/>
                    </a:prstGeom>
                    <a:noFill/>
                    <a:ln>
                      <a:noFill/>
                    </a:ln>
                  </pic:spPr>
                </pic:pic>
              </a:graphicData>
            </a:graphic>
          </wp:inline>
        </w:drawing>
      </w:r>
    </w:p>
    <w:p w14:paraId="17B4248B" w14:textId="77777777" w:rsidR="00CE5158" w:rsidRDefault="00CE5158" w:rsidP="002468A8">
      <w:pPr>
        <w:spacing w:after="0" w:line="240" w:lineRule="auto"/>
        <w:rPr>
          <w:rFonts w:eastAsia="Times New Roman" w:cstheme="minorHAnsi"/>
        </w:rPr>
      </w:pPr>
    </w:p>
    <w:p w14:paraId="2BE5CD25" w14:textId="56A7D3F0" w:rsidR="00FF2E92" w:rsidRPr="00461A83" w:rsidRDefault="00FF2E92" w:rsidP="002468A8">
      <w:pPr>
        <w:spacing w:after="0" w:line="240" w:lineRule="auto"/>
        <w:rPr>
          <w:rFonts w:eastAsia="Times New Roman" w:cstheme="minorHAnsi"/>
          <w:bCs/>
        </w:rPr>
      </w:pPr>
      <w:r w:rsidRPr="00461A83">
        <w:rPr>
          <w:rFonts w:eastAsia="Times New Roman" w:cstheme="minorHAnsi"/>
          <w:b/>
        </w:rPr>
        <w:t> </w:t>
      </w:r>
    </w:p>
    <w:p w14:paraId="372EC7F2" w14:textId="65D229DF" w:rsidR="00AB4EE5" w:rsidRPr="00461A83" w:rsidRDefault="00AB4EE5" w:rsidP="002468A8">
      <w:pPr>
        <w:spacing w:after="0" w:line="240" w:lineRule="auto"/>
        <w:rPr>
          <w:rFonts w:eastAsia="Times New Roman" w:cstheme="minorHAnsi"/>
          <w:b/>
        </w:rPr>
      </w:pPr>
      <w:r w:rsidRPr="00461A83">
        <w:rPr>
          <w:rFonts w:eastAsia="Times New Roman" w:cstheme="minorHAnsi"/>
          <w:b/>
        </w:rPr>
        <w:t>PBP #</w:t>
      </w:r>
      <w:r w:rsidR="00CE5158">
        <w:rPr>
          <w:rFonts w:eastAsia="Times New Roman" w:cstheme="minorHAnsi"/>
          <w:b/>
        </w:rPr>
        <w:t>2</w:t>
      </w:r>
    </w:p>
    <w:p w14:paraId="18B970A0" w14:textId="77777777" w:rsidR="00AB4EE5" w:rsidRPr="00461A83" w:rsidRDefault="00AB4EE5" w:rsidP="00CE5158">
      <w:pPr>
        <w:pBdr>
          <w:bottom w:val="single" w:sz="4" w:space="1" w:color="auto"/>
        </w:pBdr>
        <w:spacing w:after="0" w:line="240" w:lineRule="auto"/>
        <w:rPr>
          <w:rFonts w:eastAsia="Times New Roman" w:cstheme="minorHAnsi"/>
          <w:b/>
        </w:rPr>
      </w:pPr>
      <w:r w:rsidRPr="00461A83">
        <w:rPr>
          <w:rFonts w:eastAsia="Times New Roman" w:cstheme="minorHAnsi"/>
          <w:b/>
        </w:rPr>
        <w:t>Treatment of severe sustained and unresolved HTN within 30-60 minutes.</w:t>
      </w:r>
    </w:p>
    <w:p w14:paraId="1938DCF1" w14:textId="77777777" w:rsidR="00CE5158" w:rsidRPr="00CE5158" w:rsidRDefault="00AB4EE5" w:rsidP="00D547AD">
      <w:pPr>
        <w:pStyle w:val="ListParagraph"/>
        <w:numPr>
          <w:ilvl w:val="0"/>
          <w:numId w:val="39"/>
        </w:numPr>
        <w:spacing w:after="0" w:line="240" w:lineRule="auto"/>
        <w:rPr>
          <w:rFonts w:eastAsia="Times New Roman" w:cstheme="minorHAnsi"/>
          <w:bCs/>
        </w:rPr>
      </w:pPr>
      <w:r w:rsidRPr="00CE5158">
        <w:rPr>
          <w:rFonts w:eastAsia="Times New Roman" w:cstheme="minorHAnsi"/>
          <w:bCs/>
        </w:rPr>
        <w:t>Treatment of Severe HTN within 30-60 minutes of presentation</w:t>
      </w:r>
    </w:p>
    <w:p w14:paraId="499EB7EE" w14:textId="231FE249" w:rsidR="00AB4EE5" w:rsidRPr="00CE5158" w:rsidRDefault="00AB4EE5" w:rsidP="00D547AD">
      <w:pPr>
        <w:pStyle w:val="ListParagraph"/>
        <w:numPr>
          <w:ilvl w:val="1"/>
          <w:numId w:val="39"/>
        </w:numPr>
        <w:spacing w:after="0" w:line="240" w:lineRule="auto"/>
        <w:rPr>
          <w:rFonts w:eastAsia="Times New Roman" w:cstheme="minorHAnsi"/>
          <w:bCs/>
        </w:rPr>
      </w:pPr>
      <w:r w:rsidRPr="00CE5158">
        <w:rPr>
          <w:rFonts w:eastAsia="Times New Roman" w:cstheme="minorHAnsi"/>
          <w:bCs/>
        </w:rPr>
        <w:t>Intravenous (IV) Anti-hypertensive medication administration for management of acute onset severe HTN</w:t>
      </w:r>
    </w:p>
    <w:p w14:paraId="6902F4A8" w14:textId="77777777" w:rsidR="00AB4EE5" w:rsidRPr="00CE5158" w:rsidRDefault="00AB4EE5" w:rsidP="00D547AD">
      <w:pPr>
        <w:pStyle w:val="ListParagraph"/>
        <w:numPr>
          <w:ilvl w:val="1"/>
          <w:numId w:val="39"/>
        </w:numPr>
        <w:spacing w:after="0" w:line="240" w:lineRule="auto"/>
        <w:rPr>
          <w:rFonts w:eastAsia="Times New Roman" w:cstheme="minorHAnsi"/>
          <w:bCs/>
        </w:rPr>
      </w:pPr>
      <w:r w:rsidRPr="00CE5158">
        <w:rPr>
          <w:rFonts w:eastAsia="Times New Roman" w:cstheme="minorHAnsi"/>
          <w:bCs/>
        </w:rPr>
        <w:t>Immediate Release (IR) oral Nifedipine as first-line therapy when IV access/treatment is not available</w:t>
      </w:r>
    </w:p>
    <w:p w14:paraId="3170D103" w14:textId="6A5C1A1A" w:rsidR="00AB4EE5" w:rsidRPr="00CE5158" w:rsidRDefault="00AB4EE5" w:rsidP="00D547AD">
      <w:pPr>
        <w:pStyle w:val="ListParagraph"/>
        <w:numPr>
          <w:ilvl w:val="0"/>
          <w:numId w:val="39"/>
        </w:numPr>
        <w:spacing w:after="0" w:line="240" w:lineRule="auto"/>
        <w:rPr>
          <w:rFonts w:eastAsia="Times New Roman" w:cstheme="minorHAnsi"/>
          <w:bCs/>
        </w:rPr>
      </w:pPr>
      <w:r w:rsidRPr="00CE5158">
        <w:rPr>
          <w:rFonts w:eastAsia="Times New Roman" w:cstheme="minorHAnsi"/>
          <w:bCs/>
        </w:rPr>
        <w:t>Pathway should be easy to follow and initiate</w:t>
      </w:r>
    </w:p>
    <w:p w14:paraId="500F1CDB" w14:textId="03EFC3FE" w:rsidR="00AB4EE5" w:rsidRPr="00CE5158" w:rsidRDefault="00AB4EE5" w:rsidP="00D547AD">
      <w:pPr>
        <w:pStyle w:val="ListParagraph"/>
        <w:numPr>
          <w:ilvl w:val="1"/>
          <w:numId w:val="39"/>
        </w:numPr>
        <w:spacing w:after="0" w:line="240" w:lineRule="auto"/>
        <w:rPr>
          <w:rFonts w:eastAsia="Times New Roman" w:cstheme="minorHAnsi"/>
          <w:bCs/>
        </w:rPr>
      </w:pPr>
      <w:r w:rsidRPr="00CE5158">
        <w:rPr>
          <w:rFonts w:eastAsia="Times New Roman" w:cstheme="minorHAnsi"/>
          <w:bCs/>
        </w:rPr>
        <w:t>Best way for nurses to quickly initiate</w:t>
      </w:r>
    </w:p>
    <w:p w14:paraId="6ED2E34F" w14:textId="1B481A7F" w:rsidR="00AB4EE5" w:rsidRPr="00CE5158" w:rsidRDefault="00AB4EE5" w:rsidP="00D547AD">
      <w:pPr>
        <w:pStyle w:val="ListParagraph"/>
        <w:numPr>
          <w:ilvl w:val="1"/>
          <w:numId w:val="39"/>
        </w:numPr>
        <w:spacing w:after="0" w:line="240" w:lineRule="auto"/>
        <w:rPr>
          <w:rFonts w:eastAsia="Times New Roman" w:cstheme="minorHAnsi"/>
          <w:bCs/>
        </w:rPr>
      </w:pPr>
      <w:r w:rsidRPr="00CE5158">
        <w:rPr>
          <w:rFonts w:eastAsia="Times New Roman" w:cstheme="minorHAnsi"/>
          <w:bCs/>
        </w:rPr>
        <w:t>Pathway order sets part of hospital EMRs</w:t>
      </w:r>
    </w:p>
    <w:p w14:paraId="2B67412A" w14:textId="598836B4" w:rsidR="00AB4EE5" w:rsidRPr="00CE5158" w:rsidRDefault="00AB4EE5" w:rsidP="00D547AD">
      <w:pPr>
        <w:pStyle w:val="ListParagraph"/>
        <w:numPr>
          <w:ilvl w:val="1"/>
          <w:numId w:val="39"/>
        </w:numPr>
        <w:spacing w:after="0" w:line="240" w:lineRule="auto"/>
        <w:rPr>
          <w:rFonts w:eastAsia="Times New Roman" w:cstheme="minorHAnsi"/>
          <w:bCs/>
        </w:rPr>
      </w:pPr>
      <w:r w:rsidRPr="00CE5158">
        <w:rPr>
          <w:rFonts w:eastAsia="Times New Roman" w:cstheme="minorHAnsi"/>
          <w:bCs/>
        </w:rPr>
        <w:t>“Time-clock” component so timing is tracked and easy to identify</w:t>
      </w:r>
    </w:p>
    <w:p w14:paraId="333BBEA7" w14:textId="4ABBB91B" w:rsidR="00AB4EE5" w:rsidRPr="00CE5158" w:rsidRDefault="00AB4EE5" w:rsidP="00D547AD">
      <w:pPr>
        <w:pStyle w:val="ListParagraph"/>
        <w:numPr>
          <w:ilvl w:val="1"/>
          <w:numId w:val="39"/>
        </w:numPr>
        <w:spacing w:after="0" w:line="240" w:lineRule="auto"/>
        <w:rPr>
          <w:rFonts w:eastAsia="Times New Roman" w:cstheme="minorHAnsi"/>
          <w:bCs/>
        </w:rPr>
      </w:pPr>
      <w:r w:rsidRPr="00CE5158">
        <w:rPr>
          <w:rFonts w:eastAsia="Times New Roman" w:cstheme="minorHAnsi"/>
          <w:bCs/>
        </w:rPr>
        <w:t>Labs (including drug screen as indicated) initiated quickly as well</w:t>
      </w:r>
    </w:p>
    <w:p w14:paraId="160DD0B5" w14:textId="0AEB90DD" w:rsidR="00AB4EE5" w:rsidRPr="00CE5158" w:rsidRDefault="00AB4EE5" w:rsidP="00D547AD">
      <w:pPr>
        <w:pStyle w:val="ListParagraph"/>
        <w:numPr>
          <w:ilvl w:val="0"/>
          <w:numId w:val="39"/>
        </w:numPr>
        <w:spacing w:after="0" w:line="240" w:lineRule="auto"/>
        <w:rPr>
          <w:rFonts w:eastAsia="Times New Roman" w:cstheme="minorHAnsi"/>
          <w:bCs/>
        </w:rPr>
      </w:pPr>
      <w:r w:rsidRPr="00CE5158">
        <w:rPr>
          <w:rFonts w:eastAsia="Times New Roman" w:cstheme="minorHAnsi"/>
          <w:bCs/>
        </w:rPr>
        <w:t xml:space="preserve">Is ideal timing 30 – 60 minutes </w:t>
      </w:r>
    </w:p>
    <w:p w14:paraId="2B0C6089" w14:textId="3463C426" w:rsidR="00AB4EE5" w:rsidRPr="00CE5158" w:rsidRDefault="00AB4EE5" w:rsidP="00D547AD">
      <w:pPr>
        <w:pStyle w:val="ListParagraph"/>
        <w:numPr>
          <w:ilvl w:val="1"/>
          <w:numId w:val="39"/>
        </w:numPr>
        <w:spacing w:after="0" w:line="240" w:lineRule="auto"/>
        <w:rPr>
          <w:rFonts w:eastAsia="Times New Roman" w:cstheme="minorHAnsi"/>
          <w:bCs/>
        </w:rPr>
      </w:pPr>
      <w:r w:rsidRPr="00CE5158">
        <w:rPr>
          <w:rFonts w:eastAsia="Times New Roman" w:cstheme="minorHAnsi"/>
          <w:bCs/>
        </w:rPr>
        <w:t xml:space="preserve">What are obstacles for obtaining 30 minutes? (pharmacy/availability of medication, volume of unit/presence of higher acuity patients) </w:t>
      </w:r>
    </w:p>
    <w:p w14:paraId="14E024C4" w14:textId="38AC61AE" w:rsidR="00AB4EE5" w:rsidRPr="00CE5158" w:rsidRDefault="00AB4EE5" w:rsidP="00D547AD">
      <w:pPr>
        <w:pStyle w:val="ListParagraph"/>
        <w:numPr>
          <w:ilvl w:val="0"/>
          <w:numId w:val="39"/>
        </w:numPr>
        <w:spacing w:after="0" w:line="240" w:lineRule="auto"/>
        <w:rPr>
          <w:rFonts w:eastAsia="Times New Roman" w:cstheme="minorHAnsi"/>
          <w:bCs/>
        </w:rPr>
      </w:pPr>
      <w:r w:rsidRPr="00CE5158">
        <w:rPr>
          <w:rFonts w:eastAsia="Times New Roman" w:cstheme="minorHAnsi"/>
          <w:bCs/>
        </w:rPr>
        <w:t xml:space="preserve">Should treatment be ≥160 or ≥110 </w:t>
      </w:r>
    </w:p>
    <w:p w14:paraId="0F12AB8E" w14:textId="482C33A4" w:rsidR="00CE5158" w:rsidRDefault="00CE5158" w:rsidP="002468A8">
      <w:pPr>
        <w:spacing w:after="0" w:line="240" w:lineRule="auto"/>
        <w:rPr>
          <w:rFonts w:eastAsia="Times New Roman" w:cstheme="minorHAnsi"/>
          <w:b/>
        </w:rPr>
      </w:pPr>
    </w:p>
    <w:p w14:paraId="62C5F5D7" w14:textId="77777777" w:rsidR="00CE5158" w:rsidRDefault="00CE5158" w:rsidP="002468A8">
      <w:pPr>
        <w:spacing w:after="0" w:line="240" w:lineRule="auto"/>
        <w:rPr>
          <w:rFonts w:eastAsia="Times New Roman" w:cstheme="minorHAnsi"/>
          <w:b/>
        </w:rPr>
      </w:pPr>
    </w:p>
    <w:p w14:paraId="75EF2122" w14:textId="3E9B86A7" w:rsidR="00AB4EE5" w:rsidRPr="00461A83" w:rsidRDefault="00AB4EE5" w:rsidP="002468A8">
      <w:pPr>
        <w:spacing w:after="0" w:line="240" w:lineRule="auto"/>
        <w:rPr>
          <w:rFonts w:eastAsia="Times New Roman" w:cstheme="minorHAnsi"/>
          <w:b/>
        </w:rPr>
      </w:pPr>
      <w:r w:rsidRPr="00461A83">
        <w:rPr>
          <w:rFonts w:eastAsia="Times New Roman" w:cstheme="minorHAnsi"/>
          <w:b/>
        </w:rPr>
        <w:t>PBP#</w:t>
      </w:r>
      <w:r w:rsidR="00CE5158">
        <w:rPr>
          <w:rFonts w:eastAsia="Times New Roman" w:cstheme="minorHAnsi"/>
          <w:b/>
        </w:rPr>
        <w:t>3</w:t>
      </w:r>
    </w:p>
    <w:p w14:paraId="71D6FC73" w14:textId="77777777" w:rsidR="00AB4EE5" w:rsidRPr="00461A83" w:rsidRDefault="00AB4EE5" w:rsidP="00CE5158">
      <w:pPr>
        <w:pBdr>
          <w:bottom w:val="single" w:sz="4" w:space="1" w:color="auto"/>
        </w:pBdr>
        <w:spacing w:after="0" w:line="240" w:lineRule="auto"/>
        <w:rPr>
          <w:rFonts w:eastAsia="Calibri" w:cstheme="minorHAnsi"/>
          <w:b/>
          <w:bCs/>
          <w:color w:val="000000" w:themeColor="text1"/>
          <w:kern w:val="24"/>
        </w:rPr>
      </w:pPr>
      <w:r w:rsidRPr="00461A83">
        <w:rPr>
          <w:rFonts w:eastAsia="Calibri" w:cstheme="minorHAnsi"/>
          <w:b/>
          <w:bCs/>
          <w:color w:val="000000" w:themeColor="text1"/>
          <w:kern w:val="24"/>
        </w:rPr>
        <w:t>IV antihypertensive medication administration for management of acute onset of severe hypertension</w:t>
      </w:r>
    </w:p>
    <w:p w14:paraId="0F6BBE12" w14:textId="3495B1F4" w:rsidR="00AB4EE5" w:rsidRPr="00F82CDD" w:rsidRDefault="00AB4EE5" w:rsidP="00D547AD">
      <w:pPr>
        <w:pStyle w:val="ListParagraph"/>
        <w:numPr>
          <w:ilvl w:val="0"/>
          <w:numId w:val="40"/>
        </w:numPr>
        <w:spacing w:after="0" w:line="240" w:lineRule="auto"/>
        <w:rPr>
          <w:rFonts w:eastAsia="Times New Roman" w:cstheme="minorHAnsi"/>
          <w:color w:val="000000" w:themeColor="text1"/>
        </w:rPr>
      </w:pPr>
      <w:r w:rsidRPr="00F82CDD">
        <w:rPr>
          <w:rFonts w:eastAsiaTheme="minorEastAsia" w:cstheme="minorHAnsi"/>
          <w:bCs/>
          <w:color w:val="000000" w:themeColor="text1"/>
          <w:kern w:val="24"/>
        </w:rPr>
        <w:t>Labetalol</w:t>
      </w:r>
      <w:r w:rsidR="00F82CDD" w:rsidRPr="00F82CDD">
        <w:rPr>
          <w:rFonts w:eastAsia="Times New Roman" w:cstheme="minorHAnsi"/>
          <w:color w:val="000000" w:themeColor="text1"/>
        </w:rPr>
        <w:tab/>
      </w:r>
      <w:r w:rsidR="00F82CDD">
        <w:rPr>
          <w:rFonts w:eastAsia="Times New Roman" w:cstheme="minorHAnsi"/>
          <w:color w:val="000000" w:themeColor="text1"/>
        </w:rPr>
        <w:tab/>
      </w:r>
      <w:r w:rsidRPr="00F82CDD">
        <w:rPr>
          <w:rFonts w:eastAsiaTheme="minorEastAsia" w:cstheme="minorHAnsi"/>
          <w:bCs/>
          <w:color w:val="000000" w:themeColor="text1"/>
          <w:kern w:val="24"/>
        </w:rPr>
        <w:t>Onset of action 1-2 minutes</w:t>
      </w:r>
    </w:p>
    <w:p w14:paraId="25259EE8" w14:textId="6DD89AB4" w:rsidR="00AB4EE5" w:rsidRPr="00F82CDD" w:rsidRDefault="00AB4EE5" w:rsidP="00D547AD">
      <w:pPr>
        <w:pStyle w:val="ListParagraph"/>
        <w:numPr>
          <w:ilvl w:val="0"/>
          <w:numId w:val="40"/>
        </w:numPr>
        <w:spacing w:after="0" w:line="240" w:lineRule="auto"/>
        <w:rPr>
          <w:rFonts w:eastAsia="Times New Roman" w:cstheme="minorHAnsi"/>
          <w:color w:val="000000" w:themeColor="text1"/>
        </w:rPr>
      </w:pPr>
      <w:r w:rsidRPr="00F82CDD">
        <w:rPr>
          <w:rFonts w:eastAsiaTheme="minorEastAsia" w:cstheme="minorHAnsi"/>
          <w:bCs/>
          <w:color w:val="000000" w:themeColor="text1"/>
          <w:kern w:val="24"/>
        </w:rPr>
        <w:t>Hydralazine</w:t>
      </w:r>
      <w:r w:rsidR="00F82CDD" w:rsidRPr="00F82CDD">
        <w:rPr>
          <w:rFonts w:eastAsia="Times New Roman" w:cstheme="minorHAnsi"/>
          <w:color w:val="000000" w:themeColor="text1"/>
        </w:rPr>
        <w:tab/>
      </w:r>
      <w:r w:rsidR="00F82CDD">
        <w:rPr>
          <w:rFonts w:eastAsia="Times New Roman" w:cstheme="minorHAnsi"/>
          <w:color w:val="000000" w:themeColor="text1"/>
        </w:rPr>
        <w:tab/>
      </w:r>
      <w:r w:rsidRPr="00F82CDD">
        <w:rPr>
          <w:rFonts w:eastAsiaTheme="minorEastAsia" w:cstheme="minorHAnsi"/>
          <w:bCs/>
          <w:color w:val="000000" w:themeColor="text1"/>
          <w:kern w:val="24"/>
        </w:rPr>
        <w:t>Onset of action 10-20 minutes</w:t>
      </w:r>
    </w:p>
    <w:p w14:paraId="5C96E6BD" w14:textId="29B3ED05" w:rsidR="00AB4EE5" w:rsidRPr="00F82CDD" w:rsidRDefault="00AB4EE5" w:rsidP="00D547AD">
      <w:pPr>
        <w:pStyle w:val="ListParagraph"/>
        <w:numPr>
          <w:ilvl w:val="0"/>
          <w:numId w:val="40"/>
        </w:numPr>
        <w:spacing w:after="0" w:line="240" w:lineRule="auto"/>
        <w:rPr>
          <w:rFonts w:eastAsia="Times New Roman" w:cstheme="minorHAnsi"/>
          <w:color w:val="000000" w:themeColor="text1"/>
        </w:rPr>
      </w:pPr>
      <w:r w:rsidRPr="00F82CDD">
        <w:rPr>
          <w:rFonts w:eastAsiaTheme="minorEastAsia" w:cstheme="minorHAnsi"/>
          <w:bCs/>
          <w:color w:val="000000" w:themeColor="text1"/>
          <w:kern w:val="24"/>
        </w:rPr>
        <w:t>Nifedipine</w:t>
      </w:r>
      <w:r w:rsidR="00F82CDD" w:rsidRPr="00F82CDD">
        <w:rPr>
          <w:rFonts w:eastAsia="Times New Roman" w:cstheme="minorHAnsi"/>
          <w:color w:val="000000" w:themeColor="text1"/>
        </w:rPr>
        <w:tab/>
      </w:r>
      <w:r w:rsidR="00F82CDD">
        <w:rPr>
          <w:rFonts w:eastAsia="Times New Roman" w:cstheme="minorHAnsi"/>
          <w:color w:val="000000" w:themeColor="text1"/>
        </w:rPr>
        <w:tab/>
      </w:r>
      <w:r w:rsidRPr="00F82CDD">
        <w:rPr>
          <w:rFonts w:eastAsiaTheme="minorEastAsia" w:cstheme="minorHAnsi"/>
          <w:bCs/>
          <w:color w:val="000000" w:themeColor="text1"/>
          <w:kern w:val="24"/>
        </w:rPr>
        <w:t>Onset of action 5-10 minutes</w:t>
      </w:r>
    </w:p>
    <w:p w14:paraId="4A612C9C" w14:textId="76989595" w:rsidR="00AB4EE5" w:rsidRPr="00F82CDD" w:rsidRDefault="00AB4EE5" w:rsidP="00D547AD">
      <w:pPr>
        <w:pStyle w:val="ListParagraph"/>
        <w:numPr>
          <w:ilvl w:val="0"/>
          <w:numId w:val="40"/>
        </w:numPr>
        <w:spacing w:after="0" w:line="240" w:lineRule="auto"/>
        <w:rPr>
          <w:rFonts w:eastAsia="Times New Roman" w:cstheme="minorHAnsi"/>
          <w:color w:val="000000" w:themeColor="text1"/>
        </w:rPr>
      </w:pPr>
      <w:r w:rsidRPr="00F82CDD">
        <w:rPr>
          <w:rFonts w:eastAsiaTheme="minorEastAsia" w:cstheme="minorHAnsi"/>
          <w:bCs/>
          <w:color w:val="000000" w:themeColor="text1"/>
          <w:kern w:val="24"/>
        </w:rPr>
        <w:t>Nicardipine</w:t>
      </w:r>
      <w:r w:rsidR="00F82CDD" w:rsidRPr="00F82CDD">
        <w:rPr>
          <w:rFonts w:eastAsia="Times New Roman" w:cstheme="minorHAnsi"/>
          <w:color w:val="000000" w:themeColor="text1"/>
        </w:rPr>
        <w:tab/>
      </w:r>
      <w:r w:rsidR="00F82CDD">
        <w:rPr>
          <w:rFonts w:eastAsia="Times New Roman" w:cstheme="minorHAnsi"/>
          <w:color w:val="000000" w:themeColor="text1"/>
        </w:rPr>
        <w:tab/>
      </w:r>
      <w:r w:rsidRPr="00F82CDD">
        <w:rPr>
          <w:rFonts w:eastAsiaTheme="minorEastAsia" w:cstheme="minorHAnsi"/>
          <w:bCs/>
          <w:color w:val="000000" w:themeColor="text1"/>
          <w:kern w:val="24"/>
        </w:rPr>
        <w:t>Onset of action-immediately</w:t>
      </w:r>
    </w:p>
    <w:p w14:paraId="3CAABB7B" w14:textId="5B07E696" w:rsidR="00AB4EE5" w:rsidRPr="00461A83" w:rsidRDefault="002B1B08" w:rsidP="002468A8">
      <w:pPr>
        <w:spacing w:after="0" w:line="240" w:lineRule="auto"/>
        <w:ind w:left="2246"/>
        <w:rPr>
          <w:rFonts w:eastAsia="Times New Roman" w:cstheme="minorHAnsi"/>
          <w:color w:val="000000" w:themeColor="text1"/>
        </w:rPr>
      </w:pPr>
      <w:r>
        <w:rPr>
          <w:rFonts w:eastAsia="Times New Roman" w:cstheme="minorHAnsi"/>
          <w:noProof/>
          <w:color w:val="000000" w:themeColor="text1"/>
        </w:rPr>
        <w:drawing>
          <wp:inline distT="0" distB="0" distL="0" distR="0" wp14:anchorId="714C79F1" wp14:editId="6BC9ECE4">
            <wp:extent cx="2419985" cy="266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19985" cy="266700"/>
                    </a:xfrm>
                    <a:prstGeom prst="rect">
                      <a:avLst/>
                    </a:prstGeom>
                    <a:noFill/>
                  </pic:spPr>
                </pic:pic>
              </a:graphicData>
            </a:graphic>
          </wp:inline>
        </w:drawing>
      </w:r>
    </w:p>
    <w:p w14:paraId="708F15A6" w14:textId="0492B104" w:rsidR="00BE01C7" w:rsidRDefault="00BE01C7" w:rsidP="00F82CDD">
      <w:pPr>
        <w:spacing w:after="0" w:line="240" w:lineRule="auto"/>
        <w:jc w:val="center"/>
        <w:rPr>
          <w:rFonts w:eastAsia="Times New Roman" w:cstheme="minorHAnsi"/>
          <w:b/>
          <w:bCs/>
          <w:color w:val="000000" w:themeColor="text1"/>
        </w:rPr>
      </w:pPr>
      <w:r w:rsidRPr="00461A83">
        <w:rPr>
          <w:rFonts w:eastAsia="Times New Roman" w:cstheme="minorHAnsi"/>
          <w:b/>
          <w:bCs/>
          <w:noProof/>
          <w:color w:val="000000" w:themeColor="text1"/>
        </w:rPr>
        <w:drawing>
          <wp:inline distT="0" distB="0" distL="0" distR="0" wp14:anchorId="6532087E" wp14:editId="4388C769">
            <wp:extent cx="6738072" cy="2771775"/>
            <wp:effectExtent l="152400" t="152400" r="367665" b="3524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739854" cy="2772508"/>
                    </a:xfrm>
                    <a:prstGeom prst="rect">
                      <a:avLst/>
                    </a:prstGeom>
                    <a:ln>
                      <a:noFill/>
                    </a:ln>
                    <a:effectLst>
                      <a:outerShdw blurRad="292100" dist="139700" dir="2700000" algn="tl" rotWithShape="0">
                        <a:srgbClr val="333333">
                          <a:alpha val="65000"/>
                        </a:srgbClr>
                      </a:outerShdw>
                    </a:effectLst>
                  </pic:spPr>
                </pic:pic>
              </a:graphicData>
            </a:graphic>
          </wp:inline>
        </w:drawing>
      </w:r>
    </w:p>
    <w:p w14:paraId="0A9D9CDB" w14:textId="77777777" w:rsidR="002B1B08" w:rsidRPr="00461A83" w:rsidRDefault="002B1B08" w:rsidP="00F82CDD">
      <w:pPr>
        <w:spacing w:after="0" w:line="240" w:lineRule="auto"/>
        <w:jc w:val="center"/>
        <w:rPr>
          <w:rFonts w:eastAsia="Times New Roman" w:cstheme="minorHAnsi"/>
          <w:b/>
          <w:bCs/>
          <w:color w:val="000000" w:themeColor="text1"/>
        </w:rPr>
      </w:pPr>
    </w:p>
    <w:p w14:paraId="5DF5468B" w14:textId="0A149DC0" w:rsidR="00BE01C7" w:rsidRPr="00461A83" w:rsidRDefault="002B1B08" w:rsidP="00F82CDD">
      <w:pPr>
        <w:spacing w:after="0" w:line="240" w:lineRule="auto"/>
        <w:jc w:val="center"/>
        <w:rPr>
          <w:rFonts w:eastAsia="Times New Roman" w:cstheme="minorHAnsi"/>
          <w:b/>
          <w:bCs/>
          <w:color w:val="000000" w:themeColor="text1"/>
        </w:rPr>
      </w:pPr>
      <w:r>
        <w:rPr>
          <w:rFonts w:eastAsia="Times New Roman" w:cstheme="minorHAnsi"/>
          <w:b/>
          <w:bCs/>
          <w:noProof/>
          <w:color w:val="000000" w:themeColor="text1"/>
        </w:rPr>
        <mc:AlternateContent>
          <mc:Choice Requires="wps">
            <w:drawing>
              <wp:anchor distT="0" distB="0" distL="114300" distR="114300" simplePos="0" relativeHeight="251737088" behindDoc="0" locked="0" layoutInCell="1" allowOverlap="1" wp14:anchorId="53F490E9" wp14:editId="60AD1598">
                <wp:simplePos x="0" y="0"/>
                <wp:positionH relativeFrom="column">
                  <wp:posOffset>1847850</wp:posOffset>
                </wp:positionH>
                <wp:positionV relativeFrom="paragraph">
                  <wp:posOffset>9525</wp:posOffset>
                </wp:positionV>
                <wp:extent cx="2743200" cy="23812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2743200" cy="238125"/>
                        </a:xfrm>
                        <a:prstGeom prst="rect">
                          <a:avLst/>
                        </a:prstGeom>
                        <a:solidFill>
                          <a:schemeClr val="lt1"/>
                        </a:solidFill>
                        <a:ln w="6350">
                          <a:solidFill>
                            <a:prstClr val="black"/>
                          </a:solidFill>
                        </a:ln>
                      </wps:spPr>
                      <wps:txbx>
                        <w:txbxContent>
                          <w:p w14:paraId="1721E32B" w14:textId="2C1A814B" w:rsidR="007637B7" w:rsidRPr="002B1B08" w:rsidRDefault="007637B7" w:rsidP="002B1B08">
                            <w:r>
                              <w:t>Intravenous Hydralazine administration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F490E9" id="_x0000_t202" coordsize="21600,21600" o:spt="202" path="m,l,21600r21600,l21600,xe">
                <v:stroke joinstyle="miter"/>
                <v:path gradientshapeok="t" o:connecttype="rect"/>
              </v:shapetype>
              <v:shape id="Text Box 9" o:spid="_x0000_s1026" type="#_x0000_t202" style="position:absolute;left:0;text-align:left;margin-left:145.5pt;margin-top:.75pt;width:3in;height:18.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" fillcolor="white [3201]" strokeweight=".5pt">
                <v:textbox>
                  <w:txbxContent>
                    <w:p w14:paraId="1721E32B" w14:textId="2C1A814B" w:rsidR="007637B7" w:rsidRPr="002B1B08" w:rsidRDefault="007637B7" w:rsidP="002B1B08">
                      <w:r>
                        <w:t>Intravenous Hydralazine administration</w:t>
                      </w:r>
                    </w:p>
                  </w:txbxContent>
                </v:textbox>
              </v:shape>
            </w:pict>
          </mc:Fallback>
        </mc:AlternateContent>
      </w:r>
      <w:r w:rsidR="00BE01C7" w:rsidRPr="00461A83">
        <w:rPr>
          <w:rFonts w:eastAsia="Times New Roman" w:cstheme="minorHAnsi"/>
          <w:b/>
          <w:bCs/>
          <w:noProof/>
          <w:color w:val="000000" w:themeColor="text1"/>
        </w:rPr>
        <w:drawing>
          <wp:inline distT="0" distB="0" distL="0" distR="0" wp14:anchorId="3BE0474D" wp14:editId="06072636">
            <wp:extent cx="6871837" cy="2667000"/>
            <wp:effectExtent l="152400" t="152400" r="367665" b="3619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85712" cy="2672385"/>
                    </a:xfrm>
                    <a:prstGeom prst="rect">
                      <a:avLst/>
                    </a:prstGeom>
                    <a:ln>
                      <a:noFill/>
                    </a:ln>
                    <a:effectLst>
                      <a:outerShdw blurRad="292100" dist="139700" dir="2700000" algn="tl" rotWithShape="0">
                        <a:srgbClr val="333333">
                          <a:alpha val="65000"/>
                        </a:srgbClr>
                      </a:outerShdw>
                    </a:effectLst>
                  </pic:spPr>
                </pic:pic>
              </a:graphicData>
            </a:graphic>
          </wp:inline>
        </w:drawing>
      </w:r>
    </w:p>
    <w:p w14:paraId="0B7A7F69" w14:textId="6FE4D3A7" w:rsidR="00CE5158" w:rsidRDefault="00CE5158" w:rsidP="002468A8">
      <w:pPr>
        <w:spacing w:after="0" w:line="240" w:lineRule="auto"/>
        <w:rPr>
          <w:rFonts w:eastAsia="Times New Roman" w:cstheme="minorHAnsi"/>
          <w:b/>
          <w:bCs/>
          <w:color w:val="000000" w:themeColor="text1"/>
        </w:rPr>
      </w:pPr>
    </w:p>
    <w:p w14:paraId="3898A0D5" w14:textId="525EEC43" w:rsidR="002B1B08" w:rsidRDefault="002B1B08" w:rsidP="002468A8">
      <w:pPr>
        <w:spacing w:after="0" w:line="240" w:lineRule="auto"/>
        <w:rPr>
          <w:rFonts w:eastAsia="Times New Roman" w:cstheme="minorHAnsi"/>
          <w:b/>
          <w:bCs/>
          <w:color w:val="000000" w:themeColor="text1"/>
        </w:rPr>
      </w:pPr>
    </w:p>
    <w:p w14:paraId="1E9A9ADC" w14:textId="00125824" w:rsidR="002B1B08" w:rsidRDefault="002B1B08" w:rsidP="002468A8">
      <w:pPr>
        <w:spacing w:after="0" w:line="240" w:lineRule="auto"/>
        <w:rPr>
          <w:rFonts w:eastAsia="Times New Roman" w:cstheme="minorHAnsi"/>
          <w:b/>
          <w:bCs/>
          <w:color w:val="000000" w:themeColor="text1"/>
        </w:rPr>
      </w:pPr>
    </w:p>
    <w:p w14:paraId="5ACC0C82" w14:textId="2614BBE4" w:rsidR="004B32C3" w:rsidRDefault="004B32C3" w:rsidP="002468A8">
      <w:pPr>
        <w:spacing w:after="0" w:line="240" w:lineRule="auto"/>
        <w:rPr>
          <w:rFonts w:eastAsia="Times New Roman" w:cstheme="minorHAnsi"/>
          <w:b/>
          <w:bCs/>
          <w:color w:val="000000" w:themeColor="text1"/>
        </w:rPr>
      </w:pPr>
    </w:p>
    <w:p w14:paraId="0478CECE" w14:textId="29A2786C" w:rsidR="004B32C3" w:rsidRDefault="004B32C3" w:rsidP="002468A8">
      <w:pPr>
        <w:spacing w:after="0" w:line="240" w:lineRule="auto"/>
        <w:rPr>
          <w:rFonts w:eastAsia="Times New Roman" w:cstheme="minorHAnsi"/>
          <w:b/>
          <w:bCs/>
          <w:color w:val="000000" w:themeColor="text1"/>
        </w:rPr>
      </w:pPr>
    </w:p>
    <w:p w14:paraId="58F29AEE" w14:textId="6E2E722D" w:rsidR="004B32C3" w:rsidRDefault="004B32C3" w:rsidP="002468A8">
      <w:pPr>
        <w:spacing w:after="0" w:line="240" w:lineRule="auto"/>
        <w:rPr>
          <w:rFonts w:eastAsia="Times New Roman" w:cstheme="minorHAnsi"/>
          <w:b/>
          <w:bCs/>
          <w:color w:val="000000" w:themeColor="text1"/>
        </w:rPr>
      </w:pPr>
    </w:p>
    <w:p w14:paraId="06DF20C3" w14:textId="38F8886C" w:rsidR="004B32C3" w:rsidRDefault="004B32C3" w:rsidP="002468A8">
      <w:pPr>
        <w:spacing w:after="0" w:line="240" w:lineRule="auto"/>
        <w:rPr>
          <w:rFonts w:eastAsia="Times New Roman" w:cstheme="minorHAnsi"/>
          <w:b/>
          <w:bCs/>
          <w:color w:val="000000" w:themeColor="text1"/>
        </w:rPr>
      </w:pPr>
    </w:p>
    <w:p w14:paraId="319657D3" w14:textId="77777777" w:rsidR="004B32C3" w:rsidRDefault="004B32C3" w:rsidP="002468A8">
      <w:pPr>
        <w:spacing w:after="0" w:line="240" w:lineRule="auto"/>
        <w:rPr>
          <w:rFonts w:eastAsia="Times New Roman" w:cstheme="minorHAnsi"/>
          <w:b/>
          <w:bCs/>
          <w:color w:val="000000" w:themeColor="text1"/>
        </w:rPr>
      </w:pPr>
    </w:p>
    <w:p w14:paraId="5848E8C1" w14:textId="77777777" w:rsidR="002B1B08" w:rsidRDefault="002B1B08" w:rsidP="002468A8">
      <w:pPr>
        <w:spacing w:after="0" w:line="240" w:lineRule="auto"/>
        <w:rPr>
          <w:rFonts w:eastAsia="Times New Roman" w:cstheme="minorHAnsi"/>
          <w:b/>
          <w:bCs/>
          <w:color w:val="000000" w:themeColor="text1"/>
        </w:rPr>
      </w:pPr>
    </w:p>
    <w:p w14:paraId="6167E97C" w14:textId="77777777" w:rsidR="00CE5158" w:rsidRDefault="00CE5158" w:rsidP="002468A8">
      <w:pPr>
        <w:spacing w:after="0" w:line="240" w:lineRule="auto"/>
        <w:rPr>
          <w:rFonts w:eastAsia="Times New Roman" w:cstheme="minorHAnsi"/>
          <w:b/>
          <w:bCs/>
          <w:color w:val="000000" w:themeColor="text1"/>
        </w:rPr>
      </w:pPr>
    </w:p>
    <w:p w14:paraId="25C1993C" w14:textId="2E15619C" w:rsidR="00F82CDD" w:rsidRPr="00461A83" w:rsidRDefault="00F82CDD" w:rsidP="00F82CDD">
      <w:pPr>
        <w:spacing w:after="0" w:line="240" w:lineRule="auto"/>
        <w:rPr>
          <w:rFonts w:eastAsia="Times New Roman" w:cstheme="minorHAnsi"/>
          <w:b/>
        </w:rPr>
      </w:pPr>
      <w:r w:rsidRPr="00461A83">
        <w:rPr>
          <w:rFonts w:eastAsia="Times New Roman" w:cstheme="minorHAnsi"/>
          <w:b/>
        </w:rPr>
        <w:t>PBP#</w:t>
      </w:r>
      <w:r>
        <w:rPr>
          <w:rFonts w:eastAsia="Times New Roman" w:cstheme="minorHAnsi"/>
          <w:b/>
        </w:rPr>
        <w:t>4</w:t>
      </w:r>
    </w:p>
    <w:p w14:paraId="0F20575C" w14:textId="77777777" w:rsidR="00F82CDD" w:rsidRPr="00461A83" w:rsidRDefault="00F82CDD" w:rsidP="00F82CDD">
      <w:pPr>
        <w:pBdr>
          <w:bottom w:val="single" w:sz="4" w:space="1" w:color="auto"/>
        </w:pBdr>
        <w:spacing w:after="0" w:line="240" w:lineRule="auto"/>
        <w:rPr>
          <w:rFonts w:eastAsia="Times New Roman" w:cstheme="minorHAnsi"/>
          <w:b/>
        </w:rPr>
      </w:pPr>
      <w:r w:rsidRPr="00461A83">
        <w:rPr>
          <w:rFonts w:eastAsia="Times New Roman" w:cstheme="minorHAnsi"/>
          <w:b/>
        </w:rPr>
        <w:t>Magnesium sulfate administration for seizure prophylaxis</w:t>
      </w:r>
    </w:p>
    <w:p w14:paraId="66C41F9D" w14:textId="77777777" w:rsidR="00F82CDD" w:rsidRPr="00F82CDD" w:rsidRDefault="00F82CDD" w:rsidP="00F82CDD">
      <w:pPr>
        <w:kinsoku w:val="0"/>
        <w:overflowPunct w:val="0"/>
        <w:spacing w:after="0" w:line="240" w:lineRule="auto"/>
        <w:textAlignment w:val="baseline"/>
        <w:rPr>
          <w:rFonts w:eastAsia="Times New Roman" w:cstheme="minorHAnsi"/>
        </w:rPr>
      </w:pPr>
      <w:r w:rsidRPr="00F82CDD">
        <w:rPr>
          <w:rFonts w:eastAsia="Calibri" w:cstheme="minorHAnsi"/>
          <w:b/>
          <w:bCs/>
          <w:color w:val="000000" w:themeColor="text1"/>
          <w:kern w:val="24"/>
        </w:rPr>
        <w:t>Implementation Strategies:</w:t>
      </w:r>
    </w:p>
    <w:p w14:paraId="0CFDB6E9" w14:textId="77777777" w:rsidR="00F82CDD" w:rsidRPr="00461A83" w:rsidRDefault="00F82CDD" w:rsidP="00D547AD">
      <w:pPr>
        <w:numPr>
          <w:ilvl w:val="0"/>
          <w:numId w:val="13"/>
        </w:numPr>
        <w:kinsoku w:val="0"/>
        <w:overflowPunct w:val="0"/>
        <w:spacing w:after="0" w:line="240" w:lineRule="auto"/>
        <w:textAlignment w:val="baseline"/>
        <w:rPr>
          <w:rFonts w:eastAsia="Times New Roman" w:cstheme="minorHAnsi"/>
        </w:rPr>
      </w:pPr>
      <w:r w:rsidRPr="00461A83">
        <w:rPr>
          <w:rFonts w:eastAsia="Times New Roman" w:cstheme="minorHAnsi"/>
        </w:rPr>
        <w:t>Initiate timely (within 30-60 minutes) administration of Magnesium Sulfate infusion for all patients who are experiencing severe hypertension with high suspicion for preeclampsia for the prevention of eclamptic seizures.</w:t>
      </w:r>
    </w:p>
    <w:p w14:paraId="7C5EB932" w14:textId="61F22D62" w:rsidR="00F82CDD" w:rsidRPr="00461A83" w:rsidRDefault="00F82CDD" w:rsidP="00D547AD">
      <w:pPr>
        <w:numPr>
          <w:ilvl w:val="0"/>
          <w:numId w:val="13"/>
        </w:numPr>
        <w:kinsoku w:val="0"/>
        <w:overflowPunct w:val="0"/>
        <w:spacing w:after="0" w:line="240" w:lineRule="auto"/>
        <w:textAlignment w:val="baseline"/>
        <w:rPr>
          <w:rFonts w:eastAsia="Times New Roman" w:cstheme="minorHAnsi"/>
        </w:rPr>
      </w:pPr>
      <w:r w:rsidRPr="00461A83">
        <w:rPr>
          <w:rFonts w:eastAsia="Times New Roman" w:cstheme="minorHAnsi"/>
        </w:rPr>
        <w:t>Starting magnesium sulfate should not be delayed in the setting of acute severe hypertension; it is recommended regardless of whether the patient has gestational hypertension with severe features, preeclampsia with severe features, or eclampsia</w:t>
      </w:r>
      <w:r w:rsidR="001C70A9">
        <w:rPr>
          <w:rFonts w:eastAsia="Times New Roman" w:cstheme="minorHAnsi"/>
        </w:rPr>
        <w:t>.</w:t>
      </w:r>
    </w:p>
    <w:p w14:paraId="58F3A7FA" w14:textId="77777777" w:rsidR="00F82CDD" w:rsidRPr="00461A83" w:rsidRDefault="00F82CDD" w:rsidP="00D547AD">
      <w:pPr>
        <w:numPr>
          <w:ilvl w:val="0"/>
          <w:numId w:val="13"/>
        </w:numPr>
        <w:kinsoku w:val="0"/>
        <w:overflowPunct w:val="0"/>
        <w:spacing w:after="0" w:line="240" w:lineRule="auto"/>
        <w:textAlignment w:val="baseline"/>
        <w:rPr>
          <w:rFonts w:eastAsia="Times New Roman" w:cstheme="minorHAnsi"/>
        </w:rPr>
      </w:pPr>
      <w:r w:rsidRPr="00461A83">
        <w:rPr>
          <w:rFonts w:eastAsia="Times New Roman" w:cstheme="minorHAnsi"/>
        </w:rPr>
        <w:t>Dosing of Magnesium sulfate therapy for seizure prevention and treatment:</w:t>
      </w:r>
    </w:p>
    <w:tbl>
      <w:tblPr>
        <w:tblW w:w="8596" w:type="dxa"/>
        <w:jc w:val="center"/>
        <w:tblCellMar>
          <w:left w:w="0" w:type="dxa"/>
          <w:right w:w="0" w:type="dxa"/>
        </w:tblCellMar>
        <w:tblLook w:val="04A0" w:firstRow="1" w:lastRow="0" w:firstColumn="1" w:lastColumn="0" w:noHBand="0" w:noVBand="1"/>
      </w:tblPr>
      <w:tblGrid>
        <w:gridCol w:w="2448"/>
        <w:gridCol w:w="1828"/>
        <w:gridCol w:w="1584"/>
        <w:gridCol w:w="2736"/>
      </w:tblGrid>
      <w:tr w:rsidR="00F82CDD" w:rsidRPr="00461A83" w14:paraId="007F289F" w14:textId="77777777" w:rsidTr="00F82CDD">
        <w:trPr>
          <w:trHeight w:val="528"/>
          <w:jc w:val="center"/>
        </w:trPr>
        <w:tc>
          <w:tcPr>
            <w:tcW w:w="2448" w:type="dxa"/>
            <w:tcBorders>
              <w:top w:val="single" w:sz="8" w:space="0" w:color="FFFFFF"/>
              <w:left w:val="single" w:sz="8" w:space="0" w:color="FFFFFF"/>
              <w:bottom w:val="single" w:sz="24" w:space="0" w:color="FFFFFF"/>
              <w:right w:val="single" w:sz="8" w:space="0" w:color="FFFFFF"/>
            </w:tcBorders>
            <w:shd w:val="clear" w:color="auto" w:fill="7E609C"/>
            <w:tcMar>
              <w:top w:w="15" w:type="dxa"/>
              <w:left w:w="108" w:type="dxa"/>
              <w:bottom w:w="0" w:type="dxa"/>
              <w:right w:w="108" w:type="dxa"/>
            </w:tcMar>
            <w:hideMark/>
          </w:tcPr>
          <w:p w14:paraId="1680028E" w14:textId="3FCE6FF3" w:rsidR="00F82CDD" w:rsidRPr="00461A83" w:rsidRDefault="002B1B08" w:rsidP="00F82CDD">
            <w:pPr>
              <w:spacing w:after="0" w:line="240" w:lineRule="auto"/>
              <w:jc w:val="center"/>
              <w:rPr>
                <w:rFonts w:eastAsia="Times New Roman" w:cstheme="minorHAnsi"/>
              </w:rPr>
            </w:pPr>
            <w:r w:rsidRPr="002B1B08">
              <w:rPr>
                <w:rFonts w:eastAsia="Times New Roman" w:cstheme="minorHAnsi"/>
                <w:color w:val="FFFFFF" w:themeColor="background1"/>
              </w:rPr>
              <w:t>Magnesium Sulfate Administration</w:t>
            </w:r>
          </w:p>
        </w:tc>
        <w:tc>
          <w:tcPr>
            <w:tcW w:w="1828" w:type="dxa"/>
            <w:tcBorders>
              <w:top w:val="single" w:sz="8" w:space="0" w:color="FFFFFF"/>
              <w:left w:val="single" w:sz="8" w:space="0" w:color="FFFFFF"/>
              <w:bottom w:val="single" w:sz="24" w:space="0" w:color="FFFFFF"/>
              <w:right w:val="single" w:sz="8" w:space="0" w:color="FFFFFF"/>
            </w:tcBorders>
            <w:shd w:val="clear" w:color="auto" w:fill="7E609C"/>
            <w:tcMar>
              <w:top w:w="15" w:type="dxa"/>
              <w:left w:w="108" w:type="dxa"/>
              <w:bottom w:w="0" w:type="dxa"/>
              <w:right w:w="108" w:type="dxa"/>
            </w:tcMar>
            <w:hideMark/>
          </w:tcPr>
          <w:p w14:paraId="62B6D33A" w14:textId="77777777" w:rsidR="00F82CDD" w:rsidRDefault="00F82CDD" w:rsidP="00F82CDD">
            <w:pPr>
              <w:spacing w:after="0" w:line="240" w:lineRule="auto"/>
              <w:jc w:val="center"/>
              <w:rPr>
                <w:rFonts w:eastAsia="Times New Roman" w:cstheme="minorHAnsi"/>
                <w:b/>
                <w:bCs/>
                <w:color w:val="FFFFFF" w:themeColor="light1"/>
                <w:kern w:val="24"/>
              </w:rPr>
            </w:pPr>
            <w:r w:rsidRPr="00461A83">
              <w:rPr>
                <w:rFonts w:eastAsia="Times New Roman" w:cstheme="minorHAnsi"/>
                <w:b/>
                <w:bCs/>
                <w:color w:val="FFFFFF" w:themeColor="light1"/>
                <w:kern w:val="24"/>
              </w:rPr>
              <w:t>Loading</w:t>
            </w:r>
          </w:p>
          <w:p w14:paraId="47EEC82B" w14:textId="314C99D8" w:rsidR="00F82CDD" w:rsidRPr="00461A83" w:rsidRDefault="00F82CDD" w:rsidP="00F82CDD">
            <w:pPr>
              <w:spacing w:after="0" w:line="240" w:lineRule="auto"/>
              <w:jc w:val="center"/>
              <w:rPr>
                <w:rFonts w:eastAsia="Times New Roman" w:cstheme="minorHAnsi"/>
              </w:rPr>
            </w:pPr>
            <w:r w:rsidRPr="00461A83">
              <w:rPr>
                <w:rFonts w:eastAsia="Times New Roman" w:cstheme="minorHAnsi"/>
                <w:b/>
                <w:bCs/>
                <w:color w:val="FFFFFF" w:themeColor="light1"/>
                <w:kern w:val="24"/>
              </w:rPr>
              <w:t>Dose</w:t>
            </w:r>
          </w:p>
        </w:tc>
        <w:tc>
          <w:tcPr>
            <w:tcW w:w="1584" w:type="dxa"/>
            <w:tcBorders>
              <w:top w:val="single" w:sz="8" w:space="0" w:color="FFFFFF"/>
              <w:left w:val="single" w:sz="8" w:space="0" w:color="FFFFFF"/>
              <w:bottom w:val="single" w:sz="24" w:space="0" w:color="FFFFFF"/>
              <w:right w:val="single" w:sz="8" w:space="0" w:color="FFFFFF"/>
            </w:tcBorders>
            <w:shd w:val="clear" w:color="auto" w:fill="7E609C"/>
            <w:tcMar>
              <w:top w:w="15" w:type="dxa"/>
              <w:left w:w="108" w:type="dxa"/>
              <w:bottom w:w="0" w:type="dxa"/>
              <w:right w:w="108" w:type="dxa"/>
            </w:tcMar>
            <w:hideMark/>
          </w:tcPr>
          <w:p w14:paraId="4BE20F4B" w14:textId="77777777" w:rsidR="00F82CDD" w:rsidRDefault="00F82CDD" w:rsidP="00F82CDD">
            <w:pPr>
              <w:spacing w:after="0" w:line="240" w:lineRule="auto"/>
              <w:jc w:val="center"/>
              <w:rPr>
                <w:rFonts w:eastAsia="Times New Roman" w:cstheme="minorHAnsi"/>
                <w:b/>
                <w:bCs/>
                <w:color w:val="FFFFFF" w:themeColor="light1"/>
                <w:kern w:val="24"/>
              </w:rPr>
            </w:pPr>
            <w:r w:rsidRPr="00461A83">
              <w:rPr>
                <w:rFonts w:eastAsia="Times New Roman" w:cstheme="minorHAnsi"/>
                <w:b/>
                <w:bCs/>
                <w:color w:val="FFFFFF" w:themeColor="light1"/>
                <w:kern w:val="24"/>
              </w:rPr>
              <w:t>Maintenance</w:t>
            </w:r>
          </w:p>
          <w:p w14:paraId="2E81F782" w14:textId="09603BC8" w:rsidR="00F82CDD" w:rsidRPr="00461A83" w:rsidRDefault="00F82CDD" w:rsidP="00F82CDD">
            <w:pPr>
              <w:spacing w:after="0" w:line="240" w:lineRule="auto"/>
              <w:jc w:val="center"/>
              <w:rPr>
                <w:rFonts w:eastAsia="Times New Roman" w:cstheme="minorHAnsi"/>
              </w:rPr>
            </w:pPr>
            <w:r w:rsidRPr="00461A83">
              <w:rPr>
                <w:rFonts w:eastAsia="Times New Roman" w:cstheme="minorHAnsi"/>
                <w:b/>
                <w:bCs/>
                <w:color w:val="FFFFFF" w:themeColor="light1"/>
                <w:kern w:val="24"/>
              </w:rPr>
              <w:t>Dose</w:t>
            </w:r>
          </w:p>
        </w:tc>
        <w:tc>
          <w:tcPr>
            <w:tcW w:w="2736" w:type="dxa"/>
            <w:tcBorders>
              <w:top w:val="single" w:sz="8" w:space="0" w:color="FFFFFF"/>
              <w:left w:val="single" w:sz="8" w:space="0" w:color="FFFFFF"/>
              <w:bottom w:val="single" w:sz="24" w:space="0" w:color="FFFFFF"/>
              <w:right w:val="single" w:sz="8" w:space="0" w:color="FFFFFF"/>
            </w:tcBorders>
            <w:shd w:val="clear" w:color="auto" w:fill="7E609C"/>
            <w:tcMar>
              <w:top w:w="15" w:type="dxa"/>
              <w:left w:w="108" w:type="dxa"/>
              <w:bottom w:w="0" w:type="dxa"/>
              <w:right w:w="108" w:type="dxa"/>
            </w:tcMar>
            <w:hideMark/>
          </w:tcPr>
          <w:p w14:paraId="4B01008E" w14:textId="77777777" w:rsidR="00F82CDD" w:rsidRPr="00461A83" w:rsidRDefault="00F82CDD" w:rsidP="00F82CDD">
            <w:pPr>
              <w:spacing w:after="0" w:line="240" w:lineRule="auto"/>
              <w:jc w:val="center"/>
              <w:rPr>
                <w:rFonts w:eastAsia="Times New Roman" w:cstheme="minorHAnsi"/>
              </w:rPr>
            </w:pPr>
            <w:r w:rsidRPr="00461A83">
              <w:rPr>
                <w:rFonts w:eastAsia="Times New Roman" w:cstheme="minorHAnsi"/>
                <w:b/>
                <w:bCs/>
                <w:color w:val="FFFFFF" w:themeColor="light1"/>
                <w:kern w:val="24"/>
              </w:rPr>
              <w:t>Additional recommendations</w:t>
            </w:r>
          </w:p>
        </w:tc>
      </w:tr>
      <w:tr w:rsidR="00F82CDD" w:rsidRPr="00461A83" w14:paraId="5A4193A6" w14:textId="77777777" w:rsidTr="00F82CDD">
        <w:trPr>
          <w:trHeight w:val="528"/>
          <w:jc w:val="center"/>
        </w:trPr>
        <w:tc>
          <w:tcPr>
            <w:tcW w:w="2448" w:type="dxa"/>
            <w:tcBorders>
              <w:top w:val="single" w:sz="24" w:space="0" w:color="FFFFFF"/>
              <w:left w:val="single" w:sz="8" w:space="0" w:color="FFFFFF"/>
              <w:bottom w:val="single" w:sz="8" w:space="0" w:color="FFFFFF"/>
              <w:right w:val="single" w:sz="8" w:space="0" w:color="FFFFFF"/>
            </w:tcBorders>
            <w:shd w:val="clear" w:color="auto" w:fill="7E609C"/>
            <w:tcMar>
              <w:top w:w="15" w:type="dxa"/>
              <w:left w:w="108" w:type="dxa"/>
              <w:bottom w:w="0" w:type="dxa"/>
              <w:right w:w="108" w:type="dxa"/>
            </w:tcMar>
            <w:hideMark/>
          </w:tcPr>
          <w:p w14:paraId="719EB0BF" w14:textId="77777777" w:rsidR="00F82CDD" w:rsidRDefault="00F82CDD" w:rsidP="00F82CDD">
            <w:pPr>
              <w:spacing w:after="0" w:line="240" w:lineRule="auto"/>
              <w:jc w:val="center"/>
              <w:rPr>
                <w:rFonts w:eastAsia="Times New Roman" w:cstheme="minorHAnsi"/>
                <w:b/>
                <w:bCs/>
                <w:color w:val="FFFFFF" w:themeColor="light1"/>
                <w:kern w:val="24"/>
              </w:rPr>
            </w:pPr>
            <w:r w:rsidRPr="00461A83">
              <w:rPr>
                <w:rFonts w:eastAsia="Times New Roman" w:cstheme="minorHAnsi"/>
                <w:b/>
                <w:bCs/>
                <w:color w:val="FFFFFF" w:themeColor="light1"/>
                <w:kern w:val="24"/>
              </w:rPr>
              <w:t xml:space="preserve">No suspected </w:t>
            </w:r>
          </w:p>
          <w:p w14:paraId="294617DB" w14:textId="092F2B59" w:rsidR="00F82CDD" w:rsidRPr="00461A83" w:rsidRDefault="00F82CDD" w:rsidP="00F82CDD">
            <w:pPr>
              <w:spacing w:after="0" w:line="240" w:lineRule="auto"/>
              <w:jc w:val="center"/>
              <w:rPr>
                <w:rFonts w:eastAsia="Times New Roman" w:cstheme="minorHAnsi"/>
              </w:rPr>
            </w:pPr>
            <w:r w:rsidRPr="00461A83">
              <w:rPr>
                <w:rFonts w:eastAsia="Times New Roman" w:cstheme="minorHAnsi"/>
                <w:b/>
                <w:bCs/>
                <w:color w:val="FFFFFF" w:themeColor="light1"/>
                <w:kern w:val="24"/>
              </w:rPr>
              <w:t>renal impairment</w:t>
            </w:r>
          </w:p>
        </w:tc>
        <w:tc>
          <w:tcPr>
            <w:tcW w:w="1828" w:type="dxa"/>
            <w:tcBorders>
              <w:top w:val="single" w:sz="24" w:space="0" w:color="FFFFFF"/>
              <w:left w:val="single" w:sz="8" w:space="0" w:color="FFFFFF"/>
              <w:bottom w:val="single" w:sz="8" w:space="0" w:color="FFFFFF"/>
              <w:right w:val="single" w:sz="8" w:space="0" w:color="FFFFFF"/>
            </w:tcBorders>
            <w:shd w:val="clear" w:color="auto" w:fill="D8D2DE"/>
            <w:tcMar>
              <w:top w:w="15" w:type="dxa"/>
              <w:left w:w="108" w:type="dxa"/>
              <w:bottom w:w="0" w:type="dxa"/>
              <w:right w:w="108" w:type="dxa"/>
            </w:tcMar>
            <w:hideMark/>
          </w:tcPr>
          <w:p w14:paraId="010DF9F7" w14:textId="77777777" w:rsidR="00F82CDD" w:rsidRPr="00461A83" w:rsidRDefault="00F82CDD" w:rsidP="00F82CDD">
            <w:pPr>
              <w:spacing w:after="0" w:line="240" w:lineRule="auto"/>
              <w:jc w:val="center"/>
              <w:rPr>
                <w:rFonts w:eastAsia="Times New Roman" w:cstheme="minorHAnsi"/>
              </w:rPr>
            </w:pPr>
            <w:r w:rsidRPr="00461A83">
              <w:rPr>
                <w:rFonts w:eastAsia="Times New Roman" w:cstheme="minorHAnsi"/>
                <w:color w:val="000000" w:themeColor="dark1"/>
                <w:kern w:val="24"/>
              </w:rPr>
              <w:t>4-6 grams over 20-30 minutes</w:t>
            </w:r>
          </w:p>
        </w:tc>
        <w:tc>
          <w:tcPr>
            <w:tcW w:w="1584" w:type="dxa"/>
            <w:tcBorders>
              <w:top w:val="single" w:sz="24" w:space="0" w:color="FFFFFF"/>
              <w:left w:val="single" w:sz="8" w:space="0" w:color="FFFFFF"/>
              <w:bottom w:val="single" w:sz="8" w:space="0" w:color="FFFFFF"/>
              <w:right w:val="single" w:sz="8" w:space="0" w:color="FFFFFF"/>
            </w:tcBorders>
            <w:shd w:val="clear" w:color="auto" w:fill="D8D2DE"/>
            <w:tcMar>
              <w:top w:w="15" w:type="dxa"/>
              <w:left w:w="108" w:type="dxa"/>
              <w:bottom w:w="0" w:type="dxa"/>
              <w:right w:w="108" w:type="dxa"/>
            </w:tcMar>
            <w:hideMark/>
          </w:tcPr>
          <w:p w14:paraId="103B29B3" w14:textId="77777777" w:rsidR="00F82CDD" w:rsidRPr="00461A83" w:rsidRDefault="00F82CDD" w:rsidP="00F82CDD">
            <w:pPr>
              <w:spacing w:after="0" w:line="240" w:lineRule="auto"/>
              <w:jc w:val="center"/>
              <w:rPr>
                <w:rFonts w:eastAsia="Times New Roman" w:cstheme="minorHAnsi"/>
              </w:rPr>
            </w:pPr>
            <w:r w:rsidRPr="00461A83">
              <w:rPr>
                <w:rFonts w:eastAsia="Times New Roman" w:cstheme="minorHAnsi"/>
                <w:color w:val="000000" w:themeColor="dark1"/>
                <w:kern w:val="24"/>
              </w:rPr>
              <w:t>1-2 grams per hour</w:t>
            </w:r>
          </w:p>
        </w:tc>
        <w:tc>
          <w:tcPr>
            <w:tcW w:w="2736" w:type="dxa"/>
            <w:tcBorders>
              <w:top w:val="single" w:sz="24" w:space="0" w:color="FFFFFF"/>
              <w:left w:val="single" w:sz="8" w:space="0" w:color="FFFFFF"/>
              <w:bottom w:val="single" w:sz="8" w:space="0" w:color="FFFFFF"/>
              <w:right w:val="single" w:sz="8" w:space="0" w:color="FFFFFF"/>
            </w:tcBorders>
            <w:shd w:val="clear" w:color="auto" w:fill="D8D2DE"/>
            <w:tcMar>
              <w:top w:w="15" w:type="dxa"/>
              <w:left w:w="108" w:type="dxa"/>
              <w:bottom w:w="0" w:type="dxa"/>
              <w:right w:w="108" w:type="dxa"/>
            </w:tcMar>
            <w:hideMark/>
          </w:tcPr>
          <w:p w14:paraId="48BB7342" w14:textId="0D9AC044" w:rsidR="00F82CDD" w:rsidRPr="00461A83" w:rsidRDefault="00F82CDD" w:rsidP="00F82CDD">
            <w:pPr>
              <w:spacing w:after="0" w:line="240" w:lineRule="auto"/>
              <w:jc w:val="center"/>
              <w:rPr>
                <w:rFonts w:eastAsia="Times New Roman" w:cstheme="minorHAnsi"/>
              </w:rPr>
            </w:pPr>
          </w:p>
        </w:tc>
      </w:tr>
      <w:tr w:rsidR="00F82CDD" w:rsidRPr="00461A83" w14:paraId="5FB325F7" w14:textId="77777777" w:rsidTr="00F82CDD">
        <w:trPr>
          <w:trHeight w:val="792"/>
          <w:jc w:val="center"/>
        </w:trPr>
        <w:tc>
          <w:tcPr>
            <w:tcW w:w="2448" w:type="dxa"/>
            <w:tcBorders>
              <w:top w:val="single" w:sz="8" w:space="0" w:color="FFFFFF"/>
              <w:left w:val="single" w:sz="8" w:space="0" w:color="FFFFFF"/>
              <w:bottom w:val="single" w:sz="8" w:space="0" w:color="FFFFFF"/>
              <w:right w:val="single" w:sz="8" w:space="0" w:color="FFFFFF"/>
            </w:tcBorders>
            <w:shd w:val="clear" w:color="auto" w:fill="7E609C"/>
            <w:tcMar>
              <w:top w:w="15" w:type="dxa"/>
              <w:left w:w="108" w:type="dxa"/>
              <w:bottom w:w="0" w:type="dxa"/>
              <w:right w:w="108" w:type="dxa"/>
            </w:tcMar>
            <w:hideMark/>
          </w:tcPr>
          <w:p w14:paraId="20CA3DFE" w14:textId="77777777" w:rsidR="00F82CDD" w:rsidRPr="00461A83" w:rsidRDefault="00F82CDD" w:rsidP="00F82CDD">
            <w:pPr>
              <w:spacing w:after="0" w:line="240" w:lineRule="auto"/>
              <w:jc w:val="center"/>
              <w:rPr>
                <w:rFonts w:eastAsia="Times New Roman" w:cstheme="minorHAnsi"/>
              </w:rPr>
            </w:pPr>
            <w:r w:rsidRPr="00461A83">
              <w:rPr>
                <w:rFonts w:eastAsia="Times New Roman" w:cstheme="minorHAnsi"/>
                <w:b/>
                <w:bCs/>
                <w:color w:val="FFFFFF" w:themeColor="light1"/>
                <w:kern w:val="24"/>
              </w:rPr>
              <w:t>Mild Renal Impairment (creatinine 1.0 – 1.5, oliguria)</w:t>
            </w:r>
          </w:p>
        </w:tc>
        <w:tc>
          <w:tcPr>
            <w:tcW w:w="1828" w:type="dxa"/>
            <w:tcBorders>
              <w:top w:val="single" w:sz="8" w:space="0" w:color="FFFFFF"/>
              <w:left w:val="single" w:sz="8" w:space="0" w:color="FFFFFF"/>
              <w:bottom w:val="single" w:sz="8" w:space="0" w:color="FFFFFF"/>
              <w:right w:val="single" w:sz="8" w:space="0" w:color="FFFFFF"/>
            </w:tcBorders>
            <w:shd w:val="clear" w:color="auto" w:fill="ECEAEF"/>
            <w:tcMar>
              <w:top w:w="15" w:type="dxa"/>
              <w:left w:w="108" w:type="dxa"/>
              <w:bottom w:w="0" w:type="dxa"/>
              <w:right w:w="108" w:type="dxa"/>
            </w:tcMar>
            <w:hideMark/>
          </w:tcPr>
          <w:p w14:paraId="09B90854" w14:textId="77777777" w:rsidR="00F82CDD" w:rsidRPr="00461A83" w:rsidRDefault="00F82CDD" w:rsidP="00F82CDD">
            <w:pPr>
              <w:spacing w:after="0" w:line="240" w:lineRule="auto"/>
              <w:jc w:val="center"/>
              <w:rPr>
                <w:rFonts w:eastAsia="Times New Roman" w:cstheme="minorHAnsi"/>
              </w:rPr>
            </w:pPr>
            <w:r w:rsidRPr="00461A83">
              <w:rPr>
                <w:rFonts w:eastAsia="Times New Roman" w:cstheme="minorHAnsi"/>
                <w:color w:val="000000" w:themeColor="dark1"/>
                <w:kern w:val="24"/>
              </w:rPr>
              <w:t>4-6 grams over 20-30 minutes</w:t>
            </w:r>
          </w:p>
        </w:tc>
        <w:tc>
          <w:tcPr>
            <w:tcW w:w="1584" w:type="dxa"/>
            <w:tcBorders>
              <w:top w:val="single" w:sz="8" w:space="0" w:color="FFFFFF"/>
              <w:left w:val="single" w:sz="8" w:space="0" w:color="FFFFFF"/>
              <w:bottom w:val="single" w:sz="8" w:space="0" w:color="FFFFFF"/>
              <w:right w:val="single" w:sz="8" w:space="0" w:color="FFFFFF"/>
            </w:tcBorders>
            <w:shd w:val="clear" w:color="auto" w:fill="ECEAEF"/>
            <w:tcMar>
              <w:top w:w="15" w:type="dxa"/>
              <w:left w:w="108" w:type="dxa"/>
              <w:bottom w:w="0" w:type="dxa"/>
              <w:right w:w="108" w:type="dxa"/>
            </w:tcMar>
            <w:hideMark/>
          </w:tcPr>
          <w:p w14:paraId="1A8123D5" w14:textId="77777777" w:rsidR="00F82CDD" w:rsidRPr="00461A83" w:rsidRDefault="00F82CDD" w:rsidP="00F82CDD">
            <w:pPr>
              <w:spacing w:after="0" w:line="240" w:lineRule="auto"/>
              <w:jc w:val="center"/>
              <w:rPr>
                <w:rFonts w:eastAsia="Times New Roman" w:cstheme="minorHAnsi"/>
              </w:rPr>
            </w:pPr>
            <w:r w:rsidRPr="00461A83">
              <w:rPr>
                <w:rFonts w:eastAsia="Times New Roman" w:cstheme="minorHAnsi"/>
                <w:color w:val="000000" w:themeColor="dark1"/>
                <w:kern w:val="24"/>
              </w:rPr>
              <w:t>1 gram per hour</w:t>
            </w:r>
          </w:p>
        </w:tc>
        <w:tc>
          <w:tcPr>
            <w:tcW w:w="2736" w:type="dxa"/>
            <w:tcBorders>
              <w:top w:val="single" w:sz="8" w:space="0" w:color="FFFFFF"/>
              <w:left w:val="single" w:sz="8" w:space="0" w:color="FFFFFF"/>
              <w:bottom w:val="single" w:sz="8" w:space="0" w:color="FFFFFF"/>
              <w:right w:val="single" w:sz="8" w:space="0" w:color="FFFFFF"/>
            </w:tcBorders>
            <w:shd w:val="clear" w:color="auto" w:fill="ECEAEF"/>
            <w:tcMar>
              <w:top w:w="15" w:type="dxa"/>
              <w:left w:w="108" w:type="dxa"/>
              <w:bottom w:w="0" w:type="dxa"/>
              <w:right w:w="108" w:type="dxa"/>
            </w:tcMar>
            <w:hideMark/>
          </w:tcPr>
          <w:p w14:paraId="67486763" w14:textId="77777777" w:rsidR="00F82CDD" w:rsidRPr="00461A83" w:rsidRDefault="00F82CDD" w:rsidP="00F82CDD">
            <w:pPr>
              <w:spacing w:after="0" w:line="240" w:lineRule="auto"/>
              <w:jc w:val="center"/>
              <w:rPr>
                <w:rFonts w:eastAsia="Times New Roman" w:cstheme="minorHAnsi"/>
              </w:rPr>
            </w:pPr>
            <w:r w:rsidRPr="00461A83">
              <w:rPr>
                <w:rFonts w:eastAsia="Times New Roman" w:cstheme="minorHAnsi"/>
                <w:color w:val="000000" w:themeColor="dark1"/>
                <w:kern w:val="24"/>
              </w:rPr>
              <w:t>Serum Magnesium levels every 4 hours</w:t>
            </w:r>
          </w:p>
        </w:tc>
      </w:tr>
      <w:tr w:rsidR="00F82CDD" w:rsidRPr="00461A83" w14:paraId="03F0D290" w14:textId="77777777" w:rsidTr="00F82CDD">
        <w:trPr>
          <w:trHeight w:val="1056"/>
          <w:jc w:val="center"/>
        </w:trPr>
        <w:tc>
          <w:tcPr>
            <w:tcW w:w="2448" w:type="dxa"/>
            <w:tcBorders>
              <w:top w:val="single" w:sz="8" w:space="0" w:color="FFFFFF"/>
              <w:left w:val="single" w:sz="8" w:space="0" w:color="FFFFFF"/>
              <w:bottom w:val="single" w:sz="8" w:space="0" w:color="FFFFFF"/>
              <w:right w:val="single" w:sz="8" w:space="0" w:color="FFFFFF"/>
            </w:tcBorders>
            <w:shd w:val="clear" w:color="auto" w:fill="7E609C"/>
            <w:tcMar>
              <w:top w:w="15" w:type="dxa"/>
              <w:left w:w="108" w:type="dxa"/>
              <w:bottom w:w="0" w:type="dxa"/>
              <w:right w:w="108" w:type="dxa"/>
            </w:tcMar>
            <w:hideMark/>
          </w:tcPr>
          <w:p w14:paraId="76C46F3C" w14:textId="77777777" w:rsidR="00F82CDD" w:rsidRPr="00461A83" w:rsidRDefault="00F82CDD" w:rsidP="00F82CDD">
            <w:pPr>
              <w:spacing w:after="0" w:line="240" w:lineRule="auto"/>
              <w:jc w:val="center"/>
              <w:rPr>
                <w:rFonts w:eastAsia="Times New Roman" w:cstheme="minorHAnsi"/>
              </w:rPr>
            </w:pPr>
            <w:r w:rsidRPr="00461A83">
              <w:rPr>
                <w:rFonts w:eastAsia="Times New Roman" w:cstheme="minorHAnsi"/>
                <w:b/>
                <w:bCs/>
                <w:color w:val="FFFFFF" w:themeColor="light1"/>
                <w:kern w:val="24"/>
              </w:rPr>
              <w:t>Unable to obtain IV access</w:t>
            </w:r>
          </w:p>
        </w:tc>
        <w:tc>
          <w:tcPr>
            <w:tcW w:w="1828" w:type="dxa"/>
            <w:tcBorders>
              <w:top w:val="single" w:sz="8" w:space="0" w:color="FFFFFF"/>
              <w:left w:val="single" w:sz="8" w:space="0" w:color="FFFFFF"/>
              <w:bottom w:val="single" w:sz="8" w:space="0" w:color="FFFFFF"/>
              <w:right w:val="single" w:sz="8" w:space="0" w:color="FFFFFF"/>
            </w:tcBorders>
            <w:shd w:val="clear" w:color="auto" w:fill="D8D2DE"/>
            <w:tcMar>
              <w:top w:w="15" w:type="dxa"/>
              <w:left w:w="108" w:type="dxa"/>
              <w:bottom w:w="0" w:type="dxa"/>
              <w:right w:w="108" w:type="dxa"/>
            </w:tcMar>
            <w:hideMark/>
          </w:tcPr>
          <w:p w14:paraId="68EC5053" w14:textId="77777777" w:rsidR="00F82CDD" w:rsidRPr="00461A83" w:rsidRDefault="00F82CDD" w:rsidP="00F82CDD">
            <w:pPr>
              <w:spacing w:after="0" w:line="240" w:lineRule="auto"/>
              <w:jc w:val="center"/>
              <w:rPr>
                <w:rFonts w:eastAsia="Times New Roman" w:cstheme="minorHAnsi"/>
              </w:rPr>
            </w:pPr>
            <w:r w:rsidRPr="00461A83">
              <w:rPr>
                <w:rFonts w:eastAsia="Times New Roman" w:cstheme="minorHAnsi"/>
                <w:color w:val="000000" w:themeColor="dark1"/>
                <w:kern w:val="24"/>
              </w:rPr>
              <w:t>10-gram loading dose IM – 5 grams in each buttock</w:t>
            </w:r>
          </w:p>
        </w:tc>
        <w:tc>
          <w:tcPr>
            <w:tcW w:w="1584" w:type="dxa"/>
            <w:tcBorders>
              <w:top w:val="single" w:sz="8" w:space="0" w:color="FFFFFF"/>
              <w:left w:val="single" w:sz="8" w:space="0" w:color="FFFFFF"/>
              <w:bottom w:val="single" w:sz="8" w:space="0" w:color="FFFFFF"/>
              <w:right w:val="single" w:sz="8" w:space="0" w:color="FFFFFF"/>
            </w:tcBorders>
            <w:shd w:val="clear" w:color="auto" w:fill="D8D2DE"/>
            <w:tcMar>
              <w:top w:w="15" w:type="dxa"/>
              <w:left w:w="108" w:type="dxa"/>
              <w:bottom w:w="0" w:type="dxa"/>
              <w:right w:w="108" w:type="dxa"/>
            </w:tcMar>
            <w:hideMark/>
          </w:tcPr>
          <w:p w14:paraId="4CD25FFC" w14:textId="04CEB62A" w:rsidR="00F82CDD" w:rsidRPr="00461A83" w:rsidRDefault="00F82CDD" w:rsidP="00F82CDD">
            <w:pPr>
              <w:spacing w:after="0" w:line="240" w:lineRule="auto"/>
              <w:jc w:val="center"/>
              <w:rPr>
                <w:rFonts w:eastAsia="Times New Roman" w:cstheme="minorHAnsi"/>
              </w:rPr>
            </w:pPr>
            <w:r w:rsidRPr="00461A83">
              <w:rPr>
                <w:rFonts w:eastAsia="Times New Roman" w:cstheme="minorHAnsi"/>
                <w:color w:val="000000" w:themeColor="dark1"/>
                <w:kern w:val="24"/>
              </w:rPr>
              <w:t>5 grams IM every 4 hours</w:t>
            </w:r>
          </w:p>
        </w:tc>
        <w:tc>
          <w:tcPr>
            <w:tcW w:w="2736" w:type="dxa"/>
            <w:tcBorders>
              <w:top w:val="single" w:sz="8" w:space="0" w:color="FFFFFF"/>
              <w:left w:val="single" w:sz="8" w:space="0" w:color="FFFFFF"/>
              <w:bottom w:val="single" w:sz="8" w:space="0" w:color="FFFFFF"/>
              <w:right w:val="single" w:sz="8" w:space="0" w:color="FFFFFF"/>
            </w:tcBorders>
            <w:shd w:val="clear" w:color="auto" w:fill="D8D2DE"/>
            <w:tcMar>
              <w:top w:w="15" w:type="dxa"/>
              <w:left w:w="108" w:type="dxa"/>
              <w:bottom w:w="0" w:type="dxa"/>
              <w:right w:w="108" w:type="dxa"/>
            </w:tcMar>
            <w:hideMark/>
          </w:tcPr>
          <w:p w14:paraId="3DB92C9A" w14:textId="77777777" w:rsidR="00F82CDD" w:rsidRPr="00461A83" w:rsidRDefault="00F82CDD" w:rsidP="00F82CDD">
            <w:pPr>
              <w:spacing w:after="0" w:line="240" w:lineRule="auto"/>
              <w:jc w:val="center"/>
              <w:rPr>
                <w:rFonts w:eastAsia="Times New Roman" w:cstheme="minorHAnsi"/>
              </w:rPr>
            </w:pPr>
            <w:r w:rsidRPr="00461A83">
              <w:rPr>
                <w:rFonts w:eastAsia="Times New Roman" w:cstheme="minorHAnsi"/>
                <w:color w:val="000000" w:themeColor="dark1"/>
                <w:kern w:val="24"/>
              </w:rPr>
              <w:t>May mix Magnesium with 2% Xylocaine to reduce pain associated with IM injection</w:t>
            </w:r>
          </w:p>
        </w:tc>
      </w:tr>
    </w:tbl>
    <w:p w14:paraId="48CA7DC8" w14:textId="77777777" w:rsidR="00F82CDD" w:rsidRPr="00461A83" w:rsidRDefault="00F82CDD" w:rsidP="00D547AD">
      <w:pPr>
        <w:pStyle w:val="ListParagraph"/>
        <w:numPr>
          <w:ilvl w:val="0"/>
          <w:numId w:val="13"/>
        </w:numPr>
        <w:spacing w:after="0" w:line="240" w:lineRule="auto"/>
        <w:contextualSpacing w:val="0"/>
        <w:rPr>
          <w:rFonts w:eastAsia="Times New Roman" w:cstheme="minorHAnsi"/>
          <w:bCs/>
        </w:rPr>
      </w:pPr>
      <w:r w:rsidRPr="00461A83">
        <w:rPr>
          <w:rFonts w:eastAsia="Times New Roman" w:cstheme="minorHAnsi"/>
          <w:bCs/>
        </w:rPr>
        <w:t>For patients who are planning to deliver via cesarean section, Magnesium Sulfate infusion should ideally begin prior to surgery, continue during the surgery, and continue for 24 hours post-delivery.</w:t>
      </w:r>
    </w:p>
    <w:p w14:paraId="1B484696" w14:textId="77777777" w:rsidR="00F82CDD" w:rsidRPr="00461A83" w:rsidRDefault="00F82CDD" w:rsidP="00D547AD">
      <w:pPr>
        <w:pStyle w:val="ListParagraph"/>
        <w:numPr>
          <w:ilvl w:val="0"/>
          <w:numId w:val="13"/>
        </w:numPr>
        <w:spacing w:after="0" w:line="240" w:lineRule="auto"/>
        <w:contextualSpacing w:val="0"/>
        <w:rPr>
          <w:rFonts w:eastAsia="Times New Roman" w:cstheme="minorHAnsi"/>
          <w:bCs/>
        </w:rPr>
      </w:pPr>
      <w:r w:rsidRPr="00461A83">
        <w:rPr>
          <w:rFonts w:eastAsia="Times New Roman" w:cstheme="minorHAnsi"/>
          <w:bCs/>
        </w:rPr>
        <w:t>For patients who are planning to deliver vaginally, Magnesium Sulfate infusion should ideally begin during the Intrapartum period and continue for 24 hours post-delivery.</w:t>
      </w:r>
    </w:p>
    <w:p w14:paraId="3EC8B5AB" w14:textId="77777777" w:rsidR="00F82CDD" w:rsidRPr="00461A83" w:rsidRDefault="00F82CDD" w:rsidP="00D547AD">
      <w:pPr>
        <w:pStyle w:val="ListParagraph"/>
        <w:numPr>
          <w:ilvl w:val="0"/>
          <w:numId w:val="13"/>
        </w:numPr>
        <w:spacing w:after="0" w:line="240" w:lineRule="auto"/>
        <w:contextualSpacing w:val="0"/>
        <w:rPr>
          <w:rFonts w:eastAsia="Times New Roman" w:cstheme="minorHAnsi"/>
          <w:bCs/>
        </w:rPr>
      </w:pPr>
      <w:r w:rsidRPr="00461A83">
        <w:rPr>
          <w:rFonts w:eastAsia="Times New Roman" w:cstheme="minorHAnsi"/>
          <w:bCs/>
        </w:rPr>
        <w:t>Magnesium Sulfate is recognized as a high-alert medication and standard protocols should be developed that include the preparation, storage, alerts, and labeling of this medication. These protocols should also include the use of infusion pumps, dual signoffs, and separate doses for load and maintenance to ensure patient safety.</w:t>
      </w:r>
    </w:p>
    <w:p w14:paraId="34EE3E68" w14:textId="77777777" w:rsidR="00F82CDD" w:rsidRPr="00461A83" w:rsidRDefault="00F82CDD" w:rsidP="00D547AD">
      <w:pPr>
        <w:pStyle w:val="ListParagraph"/>
        <w:numPr>
          <w:ilvl w:val="0"/>
          <w:numId w:val="13"/>
        </w:numPr>
        <w:spacing w:after="0" w:line="240" w:lineRule="auto"/>
        <w:contextualSpacing w:val="0"/>
        <w:rPr>
          <w:rFonts w:eastAsia="Times New Roman" w:cstheme="minorHAnsi"/>
          <w:bCs/>
        </w:rPr>
      </w:pPr>
      <w:r w:rsidRPr="00461A83">
        <w:rPr>
          <w:rFonts w:eastAsia="Times New Roman" w:cstheme="minorHAnsi"/>
          <w:bCs/>
        </w:rPr>
        <w:t>Standardized education and simulation should be developed to educate clinical staff regarding accurate measurement of blood pressure, urine output, evaluation of deep tendon reflexes and clonus, and breath sounds.</w:t>
      </w:r>
    </w:p>
    <w:p w14:paraId="32DCFB17" w14:textId="77777777" w:rsidR="00F82CDD" w:rsidRPr="00461A83" w:rsidRDefault="00F82CDD" w:rsidP="00D547AD">
      <w:pPr>
        <w:pStyle w:val="ListParagraph"/>
        <w:numPr>
          <w:ilvl w:val="0"/>
          <w:numId w:val="13"/>
        </w:numPr>
        <w:spacing w:after="0" w:line="240" w:lineRule="auto"/>
        <w:contextualSpacing w:val="0"/>
        <w:rPr>
          <w:rFonts w:eastAsia="Times New Roman" w:cstheme="minorHAnsi"/>
          <w:bCs/>
        </w:rPr>
      </w:pPr>
      <w:r w:rsidRPr="00461A83">
        <w:rPr>
          <w:rFonts w:eastAsia="Times New Roman" w:cstheme="minorHAnsi"/>
          <w:bCs/>
        </w:rPr>
        <w:t>Standard protocols should be developed that provide rapid access to and guidelines for administration of magnesium sulfate. These guidelines should be readily available in all areas of the hospital that interact with women during pregnancy and the postpartum period.</w:t>
      </w:r>
    </w:p>
    <w:p w14:paraId="62997CFE" w14:textId="77777777" w:rsidR="00F82CDD" w:rsidRPr="00461A83" w:rsidRDefault="00F82CDD" w:rsidP="00D547AD">
      <w:pPr>
        <w:pStyle w:val="ListParagraph"/>
        <w:numPr>
          <w:ilvl w:val="0"/>
          <w:numId w:val="13"/>
        </w:numPr>
        <w:spacing w:after="0" w:line="240" w:lineRule="auto"/>
        <w:contextualSpacing w:val="0"/>
        <w:rPr>
          <w:rFonts w:eastAsia="Times New Roman" w:cstheme="minorHAnsi"/>
          <w:bCs/>
        </w:rPr>
      </w:pPr>
      <w:r w:rsidRPr="00461A83">
        <w:rPr>
          <w:rFonts w:eastAsia="Times New Roman" w:cstheme="minorHAnsi"/>
          <w:bCs/>
        </w:rPr>
        <w:t xml:space="preserve">Magnesium toxicity can be prevented by confirming adequate renal function with hourly urinary output assessment (typically with the placement of a Foley catheter) and a normal serum creatinine, serial evaluation for presence of patellar deep tendons reflexes, and close observation of respiratory rate. </w:t>
      </w:r>
    </w:p>
    <w:p w14:paraId="355CFBBC" w14:textId="77777777" w:rsidR="00F82CDD" w:rsidRPr="00461A83" w:rsidRDefault="00F82CDD" w:rsidP="00D547AD">
      <w:pPr>
        <w:pStyle w:val="ListParagraph"/>
        <w:numPr>
          <w:ilvl w:val="0"/>
          <w:numId w:val="13"/>
        </w:numPr>
        <w:spacing w:after="0" w:line="240" w:lineRule="auto"/>
        <w:contextualSpacing w:val="0"/>
        <w:rPr>
          <w:rFonts w:eastAsia="Times New Roman" w:cstheme="minorHAnsi"/>
          <w:bCs/>
        </w:rPr>
      </w:pPr>
      <w:r w:rsidRPr="00461A83">
        <w:rPr>
          <w:rFonts w:eastAsia="Times New Roman" w:cstheme="minorHAnsi"/>
          <w:bCs/>
        </w:rPr>
        <w:t>Serum Magnesium Concentration and Toxicities:</w:t>
      </w:r>
    </w:p>
    <w:p w14:paraId="4B321E82" w14:textId="77777777" w:rsidR="00F82CDD" w:rsidRPr="00461A83" w:rsidRDefault="00F82CDD" w:rsidP="00F82CDD">
      <w:pPr>
        <w:pStyle w:val="ListParagraph"/>
        <w:spacing w:after="0" w:line="240" w:lineRule="auto"/>
        <w:contextualSpacing w:val="0"/>
        <w:jc w:val="center"/>
        <w:rPr>
          <w:rFonts w:eastAsia="Times New Roman" w:cstheme="minorHAnsi"/>
          <w:bCs/>
        </w:rPr>
      </w:pPr>
      <w:r w:rsidRPr="00461A83">
        <w:rPr>
          <w:rFonts w:cstheme="minorHAnsi"/>
          <w:noProof/>
        </w:rPr>
        <w:drawing>
          <wp:inline distT="0" distB="0" distL="0" distR="0" wp14:anchorId="332C9F8B" wp14:editId="240E144D">
            <wp:extent cx="2881820" cy="1371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81820" cy="1371600"/>
                    </a:xfrm>
                    <a:prstGeom prst="rect">
                      <a:avLst/>
                    </a:prstGeom>
                  </pic:spPr>
                </pic:pic>
              </a:graphicData>
            </a:graphic>
          </wp:inline>
        </w:drawing>
      </w:r>
    </w:p>
    <w:p w14:paraId="5CC93871" w14:textId="77777777" w:rsidR="00F82CDD" w:rsidRPr="00461A83" w:rsidRDefault="00F82CDD" w:rsidP="00D547AD">
      <w:pPr>
        <w:pStyle w:val="ListParagraph"/>
        <w:numPr>
          <w:ilvl w:val="0"/>
          <w:numId w:val="13"/>
        </w:numPr>
        <w:spacing w:after="0" w:line="240" w:lineRule="auto"/>
        <w:contextualSpacing w:val="0"/>
        <w:rPr>
          <w:rFonts w:eastAsia="Times New Roman" w:cstheme="minorHAnsi"/>
          <w:bCs/>
        </w:rPr>
      </w:pPr>
      <w:r w:rsidRPr="00461A83">
        <w:rPr>
          <w:rFonts w:eastAsia="Times New Roman" w:cstheme="minorHAnsi"/>
          <w:bCs/>
        </w:rPr>
        <w:t>Treatment of Magnesium toxicity Administer calcium gluconate (10 mL of 10% solution over 10 minutes or 1 gm IV)</w:t>
      </w:r>
    </w:p>
    <w:p w14:paraId="2E873160" w14:textId="2D6CB7B3" w:rsidR="00F82CDD" w:rsidRPr="00F82CDD" w:rsidRDefault="00F82CDD" w:rsidP="00F82CDD">
      <w:pPr>
        <w:spacing w:after="0" w:line="240" w:lineRule="auto"/>
        <w:rPr>
          <w:rFonts w:eastAsia="Times New Roman" w:cstheme="minorHAnsi"/>
          <w:bCs/>
        </w:rPr>
      </w:pPr>
    </w:p>
    <w:p w14:paraId="137E000D" w14:textId="77777777" w:rsidR="00F82CDD" w:rsidRPr="00461A83" w:rsidRDefault="00F82CDD" w:rsidP="00F82CDD">
      <w:pPr>
        <w:spacing w:after="0" w:line="240" w:lineRule="auto"/>
        <w:rPr>
          <w:rFonts w:eastAsia="Times New Roman" w:cstheme="minorHAnsi"/>
          <w:bCs/>
        </w:rPr>
      </w:pPr>
      <w:r w:rsidRPr="00461A83">
        <w:rPr>
          <w:rFonts w:eastAsia="Times New Roman" w:cstheme="minorHAnsi"/>
          <w:b/>
        </w:rPr>
        <w:t>Contraindications:</w:t>
      </w:r>
      <w:r w:rsidRPr="00461A83">
        <w:rPr>
          <w:rFonts w:eastAsia="Times New Roman" w:cstheme="minorHAnsi"/>
          <w:bCs/>
        </w:rPr>
        <w:t xml:space="preserve"> Myasthenia gravis; avoid with pulmonary edema, use caution with renal failure</w:t>
      </w:r>
    </w:p>
    <w:p w14:paraId="557B5E6F" w14:textId="77777777" w:rsidR="00F82CDD" w:rsidRDefault="00F82CDD" w:rsidP="00F82CDD">
      <w:pPr>
        <w:spacing w:after="0" w:line="240" w:lineRule="auto"/>
        <w:rPr>
          <w:rFonts w:eastAsia="Times New Roman" w:cstheme="minorHAnsi"/>
          <w:b/>
        </w:rPr>
      </w:pPr>
    </w:p>
    <w:p w14:paraId="63D4B3D5" w14:textId="37FF3AB1" w:rsidR="00F82CDD" w:rsidRPr="00461A83" w:rsidRDefault="00F82CDD" w:rsidP="00F82CDD">
      <w:pPr>
        <w:spacing w:after="0" w:line="240" w:lineRule="auto"/>
        <w:rPr>
          <w:rFonts w:eastAsia="Times New Roman" w:cstheme="minorHAnsi"/>
          <w:b/>
        </w:rPr>
      </w:pPr>
      <w:r w:rsidRPr="00461A83">
        <w:rPr>
          <w:rFonts w:eastAsia="Times New Roman" w:cstheme="minorHAnsi"/>
          <w:b/>
        </w:rPr>
        <w:t xml:space="preserve">IV access: </w:t>
      </w:r>
    </w:p>
    <w:p w14:paraId="7203ECA9" w14:textId="77777777" w:rsidR="00F82CDD" w:rsidRPr="00461A83" w:rsidRDefault="00F82CDD" w:rsidP="00D547AD">
      <w:pPr>
        <w:pStyle w:val="ListParagraph"/>
        <w:numPr>
          <w:ilvl w:val="0"/>
          <w:numId w:val="11"/>
        </w:numPr>
        <w:spacing w:after="0" w:line="240" w:lineRule="auto"/>
        <w:contextualSpacing w:val="0"/>
        <w:rPr>
          <w:rFonts w:eastAsia="Times New Roman" w:cstheme="minorHAnsi"/>
          <w:bCs/>
        </w:rPr>
      </w:pPr>
      <w:r w:rsidRPr="00461A83">
        <w:rPr>
          <w:rFonts w:eastAsia="Times New Roman" w:cstheme="minorHAnsi"/>
          <w:bCs/>
        </w:rPr>
        <w:t>Load 4-6 gms 10% magnesium sulfate in 100 ml</w:t>
      </w:r>
    </w:p>
    <w:p w14:paraId="1B9AFA05" w14:textId="77777777" w:rsidR="00F82CDD" w:rsidRPr="00461A83" w:rsidRDefault="00F82CDD" w:rsidP="00D547AD">
      <w:pPr>
        <w:pStyle w:val="ListParagraph"/>
        <w:numPr>
          <w:ilvl w:val="0"/>
          <w:numId w:val="11"/>
        </w:numPr>
        <w:spacing w:after="0" w:line="240" w:lineRule="auto"/>
        <w:contextualSpacing w:val="0"/>
        <w:rPr>
          <w:rFonts w:eastAsia="Times New Roman" w:cstheme="minorHAnsi"/>
          <w:bCs/>
        </w:rPr>
      </w:pPr>
      <w:r w:rsidRPr="00461A83">
        <w:rPr>
          <w:rFonts w:eastAsia="Times New Roman" w:cstheme="minorHAnsi"/>
          <w:bCs/>
        </w:rPr>
        <w:t>Label magnesium sulfate; Connect to labeled infusion pump</w:t>
      </w:r>
    </w:p>
    <w:p w14:paraId="23765794" w14:textId="77777777" w:rsidR="00F82CDD" w:rsidRPr="00461A83" w:rsidRDefault="00F82CDD" w:rsidP="00D547AD">
      <w:pPr>
        <w:pStyle w:val="ListParagraph"/>
        <w:numPr>
          <w:ilvl w:val="0"/>
          <w:numId w:val="11"/>
        </w:numPr>
        <w:spacing w:after="0" w:line="240" w:lineRule="auto"/>
        <w:contextualSpacing w:val="0"/>
        <w:rPr>
          <w:rFonts w:eastAsia="Times New Roman" w:cstheme="minorHAnsi"/>
          <w:bCs/>
        </w:rPr>
      </w:pPr>
      <w:r w:rsidRPr="00461A83">
        <w:rPr>
          <w:rFonts w:eastAsia="Times New Roman" w:cstheme="minorHAnsi"/>
          <w:bCs/>
        </w:rPr>
        <w:t>Magnesium sulfate maintenance 1-2 gms/hour</w:t>
      </w:r>
    </w:p>
    <w:p w14:paraId="298AF5E6" w14:textId="77777777" w:rsidR="00F82CDD" w:rsidRDefault="00F82CDD" w:rsidP="00F82CDD">
      <w:pPr>
        <w:spacing w:after="0" w:line="240" w:lineRule="auto"/>
        <w:rPr>
          <w:rFonts w:eastAsia="Times New Roman" w:cstheme="minorHAnsi"/>
          <w:b/>
        </w:rPr>
      </w:pPr>
    </w:p>
    <w:p w14:paraId="0E0A805E" w14:textId="78E2A2C2" w:rsidR="00F82CDD" w:rsidRPr="00461A83" w:rsidRDefault="00F82CDD" w:rsidP="00F82CDD">
      <w:pPr>
        <w:spacing w:after="0" w:line="240" w:lineRule="auto"/>
        <w:rPr>
          <w:rFonts w:eastAsia="Times New Roman" w:cstheme="minorHAnsi"/>
          <w:b/>
        </w:rPr>
      </w:pPr>
      <w:r w:rsidRPr="00461A83">
        <w:rPr>
          <w:rFonts w:eastAsia="Times New Roman" w:cstheme="minorHAnsi"/>
          <w:b/>
        </w:rPr>
        <w:t>No IV access:</w:t>
      </w:r>
    </w:p>
    <w:p w14:paraId="43EB4115" w14:textId="77777777" w:rsidR="00F82CDD" w:rsidRPr="00461A83" w:rsidRDefault="00F82CDD" w:rsidP="00D547AD">
      <w:pPr>
        <w:pStyle w:val="ListParagraph"/>
        <w:numPr>
          <w:ilvl w:val="0"/>
          <w:numId w:val="12"/>
        </w:numPr>
        <w:spacing w:after="0" w:line="240" w:lineRule="auto"/>
        <w:contextualSpacing w:val="0"/>
        <w:rPr>
          <w:rFonts w:eastAsia="Times New Roman" w:cstheme="minorHAnsi"/>
          <w:bCs/>
        </w:rPr>
      </w:pPr>
      <w:r w:rsidRPr="00461A83">
        <w:rPr>
          <w:rFonts w:eastAsia="Times New Roman" w:cstheme="minorHAnsi"/>
          <w:bCs/>
        </w:rPr>
        <w:t>10 grams of 50% solution IM (5 g in each buttock)</w:t>
      </w:r>
    </w:p>
    <w:p w14:paraId="66D6246F" w14:textId="77777777" w:rsidR="00F82CDD" w:rsidRDefault="00F82CDD" w:rsidP="002468A8">
      <w:pPr>
        <w:spacing w:after="0" w:line="240" w:lineRule="auto"/>
        <w:rPr>
          <w:rFonts w:eastAsia="Times New Roman" w:cstheme="minorHAnsi"/>
          <w:b/>
          <w:bCs/>
          <w:color w:val="000000" w:themeColor="text1"/>
        </w:rPr>
      </w:pPr>
    </w:p>
    <w:p w14:paraId="09827A71" w14:textId="77777777" w:rsidR="00F82CDD" w:rsidRDefault="00F82CDD" w:rsidP="002468A8">
      <w:pPr>
        <w:spacing w:after="0" w:line="240" w:lineRule="auto"/>
        <w:rPr>
          <w:rFonts w:eastAsia="Times New Roman" w:cstheme="minorHAnsi"/>
          <w:b/>
          <w:bCs/>
          <w:color w:val="000000" w:themeColor="text1"/>
        </w:rPr>
      </w:pPr>
    </w:p>
    <w:p w14:paraId="35A7DD17" w14:textId="40409AE1" w:rsidR="001A2AF5" w:rsidRPr="00461A83" w:rsidRDefault="001A2AF5" w:rsidP="002468A8">
      <w:pPr>
        <w:spacing w:after="0" w:line="240" w:lineRule="auto"/>
        <w:rPr>
          <w:rFonts w:eastAsia="Times New Roman" w:cstheme="minorHAnsi"/>
          <w:b/>
          <w:bCs/>
          <w:color w:val="000000" w:themeColor="text1"/>
        </w:rPr>
      </w:pPr>
      <w:r w:rsidRPr="00461A83">
        <w:rPr>
          <w:rFonts w:eastAsia="Times New Roman" w:cstheme="minorHAnsi"/>
          <w:b/>
          <w:bCs/>
          <w:color w:val="000000" w:themeColor="text1"/>
        </w:rPr>
        <w:t>PBP#</w:t>
      </w:r>
      <w:r w:rsidR="00BF3DAE" w:rsidRPr="00461A83">
        <w:rPr>
          <w:rFonts w:eastAsia="Times New Roman" w:cstheme="minorHAnsi"/>
          <w:b/>
          <w:bCs/>
          <w:color w:val="000000" w:themeColor="text1"/>
        </w:rPr>
        <w:t>5</w:t>
      </w:r>
    </w:p>
    <w:p w14:paraId="03D98923" w14:textId="77777777" w:rsidR="001A2AF5" w:rsidRPr="00461A83" w:rsidRDefault="001A2AF5" w:rsidP="00F82CDD">
      <w:pPr>
        <w:pBdr>
          <w:bottom w:val="single" w:sz="4" w:space="1" w:color="auto"/>
        </w:pBdr>
        <w:spacing w:after="0" w:line="240" w:lineRule="auto"/>
        <w:rPr>
          <w:rFonts w:eastAsia="Times New Roman" w:cstheme="minorHAnsi"/>
          <w:b/>
          <w:bCs/>
          <w:color w:val="000000" w:themeColor="text1"/>
        </w:rPr>
      </w:pPr>
      <w:r w:rsidRPr="00461A83">
        <w:rPr>
          <w:rFonts w:eastAsia="Times New Roman" w:cstheme="minorHAnsi"/>
          <w:b/>
          <w:bCs/>
          <w:color w:val="000000" w:themeColor="text1"/>
        </w:rPr>
        <w:t xml:space="preserve">Immediate release </w:t>
      </w:r>
      <w:r w:rsidRPr="002B1B08">
        <w:rPr>
          <w:rFonts w:eastAsia="Times New Roman" w:cstheme="minorHAnsi"/>
          <w:b/>
          <w:bCs/>
          <w:color w:val="000000" w:themeColor="text1"/>
          <w:u w:val="single"/>
        </w:rPr>
        <w:t>oral Nifedipine</w:t>
      </w:r>
      <w:r w:rsidRPr="00461A83">
        <w:rPr>
          <w:rFonts w:eastAsia="Times New Roman" w:cstheme="minorHAnsi"/>
          <w:b/>
          <w:bCs/>
          <w:color w:val="000000" w:themeColor="text1"/>
        </w:rPr>
        <w:t xml:space="preserve"> (may be considered as first-line therapy, particularly when IV access is not available)</w:t>
      </w:r>
    </w:p>
    <w:p w14:paraId="2728427F" w14:textId="31FDE4FE" w:rsidR="001A2AF5" w:rsidRPr="00461A83" w:rsidRDefault="001A2AF5" w:rsidP="00F82CDD">
      <w:pPr>
        <w:spacing w:after="0" w:line="240" w:lineRule="auto"/>
        <w:jc w:val="center"/>
        <w:rPr>
          <w:rFonts w:eastAsia="Times New Roman" w:cstheme="minorHAnsi"/>
          <w:b/>
          <w:bCs/>
          <w:color w:val="000000" w:themeColor="text1"/>
        </w:rPr>
      </w:pPr>
      <w:r w:rsidRPr="00461A83">
        <w:rPr>
          <w:rFonts w:eastAsia="Times New Roman" w:cstheme="minorHAnsi"/>
          <w:b/>
          <w:bCs/>
          <w:noProof/>
        </w:rPr>
        <w:drawing>
          <wp:inline distT="0" distB="0" distL="0" distR="0" wp14:anchorId="105A1ACB" wp14:editId="5FC855EA">
            <wp:extent cx="6433845" cy="2205730"/>
            <wp:effectExtent l="152400" t="152400" r="367030" b="3663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53123" cy="2212339"/>
                    </a:xfrm>
                    <a:prstGeom prst="rect">
                      <a:avLst/>
                    </a:prstGeom>
                    <a:ln>
                      <a:noFill/>
                    </a:ln>
                    <a:effectLst>
                      <a:outerShdw blurRad="292100" dist="139700" dir="2700000" algn="tl" rotWithShape="0">
                        <a:srgbClr val="333333">
                          <a:alpha val="65000"/>
                        </a:srgbClr>
                      </a:outerShdw>
                    </a:effectLst>
                  </pic:spPr>
                </pic:pic>
              </a:graphicData>
            </a:graphic>
          </wp:inline>
        </w:drawing>
      </w:r>
    </w:p>
    <w:p w14:paraId="589616D5" w14:textId="53083120" w:rsidR="00F82CDD" w:rsidRDefault="00F82CDD" w:rsidP="002468A8">
      <w:pPr>
        <w:spacing w:after="0" w:line="240" w:lineRule="auto"/>
        <w:rPr>
          <w:rFonts w:eastAsia="Times New Roman" w:cstheme="minorHAnsi"/>
          <w:b/>
        </w:rPr>
      </w:pPr>
    </w:p>
    <w:p w14:paraId="7C5177C8" w14:textId="77777777" w:rsidR="00F82CDD" w:rsidRDefault="00F82CDD" w:rsidP="002468A8">
      <w:pPr>
        <w:spacing w:after="0" w:line="240" w:lineRule="auto"/>
        <w:rPr>
          <w:rFonts w:eastAsia="Times New Roman" w:cstheme="minorHAnsi"/>
          <w:b/>
        </w:rPr>
      </w:pPr>
    </w:p>
    <w:p w14:paraId="1245F47E" w14:textId="6299A59E" w:rsidR="00FF2E92" w:rsidRPr="00461A83" w:rsidRDefault="00FF2E92" w:rsidP="002468A8">
      <w:pPr>
        <w:spacing w:after="0" w:line="240" w:lineRule="auto"/>
        <w:rPr>
          <w:rFonts w:eastAsia="Times New Roman" w:cstheme="minorHAnsi"/>
          <w:b/>
        </w:rPr>
      </w:pPr>
      <w:r w:rsidRPr="00461A83">
        <w:rPr>
          <w:rFonts w:eastAsia="Times New Roman" w:cstheme="minorHAnsi"/>
          <w:b/>
        </w:rPr>
        <w:t>PBP#</w:t>
      </w:r>
      <w:r w:rsidR="00F82CDD">
        <w:rPr>
          <w:rFonts w:eastAsia="Times New Roman" w:cstheme="minorHAnsi"/>
          <w:b/>
        </w:rPr>
        <w:t>6</w:t>
      </w:r>
    </w:p>
    <w:p w14:paraId="66673521" w14:textId="024B0C3A" w:rsidR="00BE01C7" w:rsidRPr="00461A83" w:rsidRDefault="00BE01C7" w:rsidP="00A63B5E">
      <w:pPr>
        <w:pBdr>
          <w:bottom w:val="single" w:sz="4" w:space="1" w:color="auto"/>
        </w:pBdr>
        <w:spacing w:after="0" w:line="240" w:lineRule="auto"/>
        <w:rPr>
          <w:rFonts w:eastAsia="Times New Roman" w:cstheme="minorHAnsi"/>
          <w:b/>
        </w:rPr>
      </w:pPr>
      <w:r w:rsidRPr="00461A83">
        <w:rPr>
          <w:rFonts w:eastAsia="Times New Roman" w:cstheme="minorHAnsi"/>
          <w:b/>
        </w:rPr>
        <w:t>Documentation of care transition and education after delivery for women with gestational hypertension, preeclampsia, or eclampsia</w:t>
      </w:r>
    </w:p>
    <w:p w14:paraId="1420C0A0" w14:textId="2D8A1C18" w:rsidR="00BF3DAE" w:rsidRPr="00A63B5E" w:rsidRDefault="002B1B08" w:rsidP="00A63B5E">
      <w:pPr>
        <w:spacing w:after="0" w:line="240" w:lineRule="auto"/>
        <w:rPr>
          <w:rFonts w:eastAsia="Times New Roman" w:cstheme="minorHAnsi"/>
          <w:bCs/>
        </w:rPr>
      </w:pPr>
      <w:r w:rsidRPr="00A63B5E">
        <w:rPr>
          <w:rFonts w:eastAsia="Times New Roman" w:cstheme="minorHAnsi"/>
          <w:bCs/>
        </w:rPr>
        <w:t>Document all care performed in Electronic Medical Record (EMR)</w:t>
      </w:r>
      <w:r w:rsidR="00DE15B1" w:rsidRPr="00A63B5E">
        <w:rPr>
          <w:rFonts w:eastAsia="Times New Roman" w:cstheme="minorHAnsi"/>
          <w:bCs/>
        </w:rPr>
        <w:t xml:space="preserve"> </w:t>
      </w:r>
      <w:r w:rsidR="00DE15B1" w:rsidRPr="00A63B5E">
        <w:rPr>
          <w:rFonts w:eastAsia="Times New Roman" w:cstheme="minorHAnsi"/>
          <w:bCs/>
          <w:vertAlign w:val="superscript"/>
        </w:rPr>
        <w:t>22</w:t>
      </w:r>
    </w:p>
    <w:p w14:paraId="631C1B1D" w14:textId="77777777" w:rsidR="002B1B08" w:rsidRPr="00A63B5E" w:rsidRDefault="002B1B08" w:rsidP="00D547AD">
      <w:pPr>
        <w:pStyle w:val="ListParagraph"/>
        <w:numPr>
          <w:ilvl w:val="2"/>
          <w:numId w:val="5"/>
        </w:numPr>
        <w:spacing w:after="0" w:line="240" w:lineRule="auto"/>
        <w:rPr>
          <w:rFonts w:eastAsia="Times New Roman" w:cstheme="minorHAnsi"/>
          <w:bCs/>
        </w:rPr>
      </w:pPr>
      <w:r w:rsidRPr="00A63B5E">
        <w:rPr>
          <w:rFonts w:eastAsia="Times New Roman" w:cstheme="minorHAnsi"/>
          <w:bCs/>
        </w:rPr>
        <w:t>Assessments</w:t>
      </w:r>
    </w:p>
    <w:p w14:paraId="48490A37" w14:textId="74E1292D" w:rsidR="002B1B08" w:rsidRPr="00A63B5E" w:rsidRDefault="002B1B08" w:rsidP="00D547AD">
      <w:pPr>
        <w:pStyle w:val="ListParagraph"/>
        <w:numPr>
          <w:ilvl w:val="2"/>
          <w:numId w:val="5"/>
        </w:numPr>
        <w:spacing w:after="0" w:line="240" w:lineRule="auto"/>
        <w:rPr>
          <w:rFonts w:eastAsia="Times New Roman" w:cstheme="minorHAnsi"/>
          <w:bCs/>
        </w:rPr>
      </w:pPr>
      <w:r w:rsidRPr="00A63B5E">
        <w:rPr>
          <w:rFonts w:eastAsia="Times New Roman" w:cstheme="minorHAnsi"/>
          <w:bCs/>
        </w:rPr>
        <w:t xml:space="preserve">Clinical </w:t>
      </w:r>
      <w:r w:rsidR="001C70A9">
        <w:rPr>
          <w:rFonts w:eastAsia="Times New Roman" w:cstheme="minorHAnsi"/>
          <w:bCs/>
        </w:rPr>
        <w:t>issue</w:t>
      </w:r>
      <w:r w:rsidRPr="00A63B5E">
        <w:rPr>
          <w:rFonts w:eastAsia="Times New Roman" w:cstheme="minorHAnsi"/>
          <w:bCs/>
        </w:rPr>
        <w:t>s</w:t>
      </w:r>
    </w:p>
    <w:p w14:paraId="383F5059" w14:textId="22C3FB9E" w:rsidR="002B1B08" w:rsidRPr="00A63B5E" w:rsidRDefault="002B1B08" w:rsidP="00D547AD">
      <w:pPr>
        <w:pStyle w:val="ListParagraph"/>
        <w:numPr>
          <w:ilvl w:val="2"/>
          <w:numId w:val="5"/>
        </w:numPr>
        <w:spacing w:after="0" w:line="240" w:lineRule="auto"/>
        <w:rPr>
          <w:rFonts w:eastAsia="Times New Roman" w:cstheme="minorHAnsi"/>
          <w:bCs/>
        </w:rPr>
      </w:pPr>
      <w:r w:rsidRPr="00A63B5E">
        <w:rPr>
          <w:rFonts w:eastAsia="Times New Roman" w:cstheme="minorHAnsi"/>
          <w:bCs/>
        </w:rPr>
        <w:t>Communication with other health care professionals regarding the patient</w:t>
      </w:r>
    </w:p>
    <w:p w14:paraId="6D9F539D" w14:textId="28FB1EE7" w:rsidR="002B1B08" w:rsidRPr="00A63B5E" w:rsidRDefault="002B1B08" w:rsidP="00D547AD">
      <w:pPr>
        <w:pStyle w:val="ListParagraph"/>
        <w:numPr>
          <w:ilvl w:val="2"/>
          <w:numId w:val="5"/>
        </w:numPr>
        <w:spacing w:after="0" w:line="240" w:lineRule="auto"/>
        <w:rPr>
          <w:rFonts w:eastAsia="Times New Roman" w:cstheme="minorHAnsi"/>
          <w:bCs/>
        </w:rPr>
      </w:pPr>
      <w:r w:rsidRPr="00A63B5E">
        <w:rPr>
          <w:rFonts w:eastAsia="Times New Roman" w:cstheme="minorHAnsi"/>
          <w:bCs/>
        </w:rPr>
        <w:t>Communication with and education of the patient, family, and</w:t>
      </w:r>
      <w:r w:rsidR="00DE15B1" w:rsidRPr="00A63B5E">
        <w:rPr>
          <w:rFonts w:eastAsia="Times New Roman" w:cstheme="minorHAnsi"/>
          <w:bCs/>
        </w:rPr>
        <w:t xml:space="preserve"> </w:t>
      </w:r>
      <w:r w:rsidRPr="00A63B5E">
        <w:rPr>
          <w:rFonts w:eastAsia="Times New Roman" w:cstheme="minorHAnsi"/>
          <w:bCs/>
        </w:rPr>
        <w:t>the patient’s designated support person and other third parties</w:t>
      </w:r>
    </w:p>
    <w:p w14:paraId="145791EB" w14:textId="0781872C" w:rsidR="002B1B08" w:rsidRPr="00A63B5E" w:rsidRDefault="002B1B08" w:rsidP="00D547AD">
      <w:pPr>
        <w:pStyle w:val="ListParagraph"/>
        <w:numPr>
          <w:ilvl w:val="2"/>
          <w:numId w:val="5"/>
        </w:numPr>
        <w:spacing w:after="0" w:line="240" w:lineRule="auto"/>
        <w:rPr>
          <w:rFonts w:eastAsia="Times New Roman" w:cstheme="minorHAnsi"/>
          <w:bCs/>
        </w:rPr>
      </w:pPr>
      <w:r w:rsidRPr="00A63B5E">
        <w:rPr>
          <w:rFonts w:eastAsia="Times New Roman" w:cstheme="minorHAnsi"/>
          <w:bCs/>
        </w:rPr>
        <w:t xml:space="preserve"> Medication records (MAR)</w:t>
      </w:r>
    </w:p>
    <w:p w14:paraId="7E859CCA" w14:textId="590CE5B0" w:rsidR="002B1B08" w:rsidRPr="00A63B5E" w:rsidRDefault="002B1B08" w:rsidP="00D547AD">
      <w:pPr>
        <w:pStyle w:val="ListParagraph"/>
        <w:numPr>
          <w:ilvl w:val="2"/>
          <w:numId w:val="5"/>
        </w:numPr>
        <w:spacing w:after="0" w:line="240" w:lineRule="auto"/>
        <w:rPr>
          <w:rFonts w:eastAsia="Times New Roman" w:cstheme="minorHAnsi"/>
          <w:bCs/>
        </w:rPr>
      </w:pPr>
      <w:r w:rsidRPr="00A63B5E">
        <w:rPr>
          <w:rFonts w:eastAsia="Times New Roman" w:cstheme="minorHAnsi"/>
          <w:bCs/>
        </w:rPr>
        <w:t>Order acknowledgement, implementation, and management</w:t>
      </w:r>
    </w:p>
    <w:p w14:paraId="66DCE8F7" w14:textId="1A07D851" w:rsidR="002B1B08" w:rsidRPr="00A63B5E" w:rsidRDefault="002B1B08" w:rsidP="00D547AD">
      <w:pPr>
        <w:pStyle w:val="ListParagraph"/>
        <w:numPr>
          <w:ilvl w:val="2"/>
          <w:numId w:val="5"/>
        </w:numPr>
        <w:spacing w:after="0" w:line="240" w:lineRule="auto"/>
        <w:rPr>
          <w:rFonts w:eastAsia="Times New Roman" w:cstheme="minorHAnsi"/>
          <w:bCs/>
        </w:rPr>
      </w:pPr>
      <w:r w:rsidRPr="00A63B5E">
        <w:rPr>
          <w:rFonts w:eastAsia="Times New Roman" w:cstheme="minorHAnsi"/>
          <w:bCs/>
        </w:rPr>
        <w:t>Patient clinical parameters</w:t>
      </w:r>
    </w:p>
    <w:p w14:paraId="5AF26838" w14:textId="3AF8E336" w:rsidR="002B1B08" w:rsidRPr="00A63B5E" w:rsidRDefault="002B1B08" w:rsidP="00D547AD">
      <w:pPr>
        <w:pStyle w:val="ListParagraph"/>
        <w:numPr>
          <w:ilvl w:val="2"/>
          <w:numId w:val="5"/>
        </w:numPr>
        <w:spacing w:after="0" w:line="240" w:lineRule="auto"/>
        <w:rPr>
          <w:rFonts w:eastAsia="Times New Roman" w:cstheme="minorHAnsi"/>
          <w:bCs/>
        </w:rPr>
      </w:pPr>
      <w:r w:rsidRPr="00A63B5E">
        <w:rPr>
          <w:rFonts w:eastAsia="Times New Roman" w:cstheme="minorHAnsi"/>
          <w:bCs/>
        </w:rPr>
        <w:t>Patient responses and outcomes, including changes in the</w:t>
      </w:r>
      <w:r w:rsidR="00DE15B1" w:rsidRPr="00A63B5E">
        <w:rPr>
          <w:rFonts w:eastAsia="Times New Roman" w:cstheme="minorHAnsi"/>
          <w:bCs/>
        </w:rPr>
        <w:t xml:space="preserve"> </w:t>
      </w:r>
      <w:r w:rsidRPr="00A63B5E">
        <w:rPr>
          <w:rFonts w:eastAsia="Times New Roman" w:cstheme="minorHAnsi"/>
          <w:bCs/>
        </w:rPr>
        <w:t>patient’s status</w:t>
      </w:r>
    </w:p>
    <w:p w14:paraId="31E94781" w14:textId="707E4AE7" w:rsidR="002B1B08" w:rsidRPr="00A63B5E" w:rsidRDefault="002B1B08" w:rsidP="00D547AD">
      <w:pPr>
        <w:pStyle w:val="ListParagraph"/>
        <w:numPr>
          <w:ilvl w:val="2"/>
          <w:numId w:val="5"/>
        </w:numPr>
        <w:spacing w:after="0" w:line="240" w:lineRule="auto"/>
        <w:rPr>
          <w:rFonts w:eastAsia="Times New Roman" w:cstheme="minorHAnsi"/>
          <w:bCs/>
        </w:rPr>
      </w:pPr>
      <w:r w:rsidRPr="00A63B5E">
        <w:rPr>
          <w:rFonts w:eastAsia="Times New Roman" w:cstheme="minorHAnsi"/>
          <w:bCs/>
        </w:rPr>
        <w:t xml:space="preserve"> Plans of care that reflect the social and cultural framework</w:t>
      </w:r>
      <w:r w:rsidR="00DE15B1" w:rsidRPr="00A63B5E">
        <w:rPr>
          <w:rFonts w:eastAsia="Times New Roman" w:cstheme="minorHAnsi"/>
          <w:bCs/>
        </w:rPr>
        <w:t xml:space="preserve"> </w:t>
      </w:r>
      <w:r w:rsidRPr="00A63B5E">
        <w:rPr>
          <w:rFonts w:eastAsia="Times New Roman" w:cstheme="minorHAnsi"/>
          <w:bCs/>
        </w:rPr>
        <w:t>of the patient</w:t>
      </w:r>
    </w:p>
    <w:p w14:paraId="3C962078" w14:textId="77777777" w:rsidR="00A63B5E" w:rsidRDefault="00A63B5E" w:rsidP="002468A8">
      <w:pPr>
        <w:spacing w:after="0" w:line="240" w:lineRule="auto"/>
        <w:rPr>
          <w:rFonts w:eastAsia="Times New Roman" w:cstheme="minorHAnsi"/>
          <w:b/>
        </w:rPr>
      </w:pPr>
    </w:p>
    <w:p w14:paraId="1DE003F7" w14:textId="33D63AAF" w:rsidR="00AB4EE5" w:rsidRPr="00461A83" w:rsidRDefault="00AB4EE5" w:rsidP="002468A8">
      <w:pPr>
        <w:spacing w:after="0" w:line="240" w:lineRule="auto"/>
        <w:rPr>
          <w:rFonts w:eastAsia="Times New Roman" w:cstheme="minorHAnsi"/>
          <w:b/>
        </w:rPr>
      </w:pPr>
      <w:r w:rsidRPr="00461A83">
        <w:rPr>
          <w:rFonts w:eastAsia="Times New Roman" w:cstheme="minorHAnsi"/>
          <w:b/>
        </w:rPr>
        <w:t>PBP#</w:t>
      </w:r>
      <w:r w:rsidR="00F82CDD">
        <w:rPr>
          <w:rFonts w:eastAsia="Times New Roman" w:cstheme="minorHAnsi"/>
          <w:b/>
        </w:rPr>
        <w:t>7</w:t>
      </w:r>
    </w:p>
    <w:p w14:paraId="3604EB21" w14:textId="77777777" w:rsidR="00AB4EE5" w:rsidRPr="00461A83" w:rsidRDefault="00AB4EE5" w:rsidP="00F82CDD">
      <w:pPr>
        <w:pBdr>
          <w:bottom w:val="single" w:sz="4" w:space="1" w:color="auto"/>
        </w:pBdr>
        <w:spacing w:after="0" w:line="240" w:lineRule="auto"/>
        <w:rPr>
          <w:rFonts w:eastAsia="Calibri" w:cstheme="minorHAnsi"/>
          <w:b/>
          <w:bCs/>
          <w:color w:val="000000" w:themeColor="text1"/>
          <w:kern w:val="24"/>
        </w:rPr>
      </w:pPr>
      <w:r w:rsidRPr="00461A83">
        <w:rPr>
          <w:rFonts w:eastAsia="Calibri" w:cstheme="minorHAnsi"/>
          <w:b/>
          <w:bCs/>
          <w:color w:val="000000" w:themeColor="text1"/>
          <w:kern w:val="24"/>
        </w:rPr>
        <w:t>Disparity lens</w:t>
      </w:r>
    </w:p>
    <w:p w14:paraId="75BD2701" w14:textId="77777777" w:rsidR="00AB4EE5" w:rsidRPr="00461A83" w:rsidRDefault="00AB4EE5" w:rsidP="002468A8">
      <w:pPr>
        <w:kinsoku w:val="0"/>
        <w:overflowPunct w:val="0"/>
        <w:spacing w:after="0" w:line="240" w:lineRule="auto"/>
        <w:textAlignment w:val="baseline"/>
        <w:rPr>
          <w:rFonts w:eastAsia="Times New Roman" w:cstheme="minorHAnsi"/>
        </w:rPr>
      </w:pPr>
      <w:r w:rsidRPr="00461A83">
        <w:rPr>
          <w:rFonts w:eastAsiaTheme="minorEastAsia" w:cstheme="minorHAnsi"/>
          <w:color w:val="000000" w:themeColor="text1"/>
          <w:kern w:val="24"/>
        </w:rPr>
        <w:t>To eliminate disparities associated with preeclampsia:</w:t>
      </w:r>
    </w:p>
    <w:p w14:paraId="748E3F48" w14:textId="77777777" w:rsidR="00AB4EE5" w:rsidRPr="00461A83" w:rsidRDefault="00AB4EE5" w:rsidP="002468A8">
      <w:pPr>
        <w:kinsoku w:val="0"/>
        <w:overflowPunct w:val="0"/>
        <w:spacing w:after="0" w:line="240" w:lineRule="auto"/>
        <w:textAlignment w:val="baseline"/>
        <w:rPr>
          <w:rFonts w:eastAsia="Times New Roman" w:cstheme="minorHAnsi"/>
        </w:rPr>
      </w:pPr>
      <w:r w:rsidRPr="00461A83">
        <w:rPr>
          <w:rFonts w:eastAsiaTheme="minorEastAsia" w:cstheme="minorHAnsi"/>
          <w:color w:val="000000" w:themeColor="text1"/>
          <w:kern w:val="24"/>
        </w:rPr>
        <w:t>1. Universal adoption of AIM bundle</w:t>
      </w:r>
    </w:p>
    <w:p w14:paraId="101E98FB" w14:textId="77777777" w:rsidR="00AB4EE5" w:rsidRPr="00461A83" w:rsidRDefault="00AB4EE5" w:rsidP="002468A8">
      <w:pPr>
        <w:kinsoku w:val="0"/>
        <w:overflowPunct w:val="0"/>
        <w:spacing w:after="0" w:line="240" w:lineRule="auto"/>
        <w:ind w:left="720"/>
        <w:textAlignment w:val="baseline"/>
        <w:rPr>
          <w:rFonts w:eastAsiaTheme="minorEastAsia" w:cstheme="minorHAnsi"/>
          <w:color w:val="000000" w:themeColor="text1"/>
          <w:kern w:val="24"/>
        </w:rPr>
      </w:pPr>
      <w:r w:rsidRPr="00461A83">
        <w:rPr>
          <w:rFonts w:eastAsiaTheme="minorEastAsia" w:cstheme="minorHAnsi"/>
          <w:color w:val="000000" w:themeColor="text1"/>
          <w:kern w:val="24"/>
        </w:rPr>
        <w:t xml:space="preserve">a. Track disparities of treatment of severe hypertension by race and ethnicity (will start in the Quality/Improvement meetings) </w:t>
      </w:r>
    </w:p>
    <w:p w14:paraId="00DF9759" w14:textId="77777777" w:rsidR="00AB4EE5" w:rsidRPr="00461A83" w:rsidRDefault="00AB4EE5" w:rsidP="002468A8">
      <w:pPr>
        <w:kinsoku w:val="0"/>
        <w:overflowPunct w:val="0"/>
        <w:spacing w:after="0" w:line="240" w:lineRule="auto"/>
        <w:ind w:left="720"/>
        <w:textAlignment w:val="baseline"/>
        <w:rPr>
          <w:rFonts w:eastAsia="Times New Roman" w:cstheme="minorHAnsi"/>
        </w:rPr>
      </w:pPr>
    </w:p>
    <w:p w14:paraId="1CBDF3B9" w14:textId="72FDE628" w:rsidR="00AB4EE5" w:rsidRPr="00461A83" w:rsidRDefault="00AB4EE5" w:rsidP="002468A8">
      <w:pPr>
        <w:kinsoku w:val="0"/>
        <w:overflowPunct w:val="0"/>
        <w:spacing w:after="0" w:line="240" w:lineRule="auto"/>
        <w:textAlignment w:val="baseline"/>
        <w:rPr>
          <w:rFonts w:eastAsia="Times New Roman" w:cstheme="minorHAnsi"/>
        </w:rPr>
      </w:pPr>
      <w:r w:rsidRPr="00461A83">
        <w:rPr>
          <w:rFonts w:eastAsiaTheme="minorEastAsia" w:cstheme="minorHAnsi"/>
          <w:color w:val="000000" w:themeColor="text1"/>
          <w:kern w:val="24"/>
        </w:rPr>
        <w:t>2. Post-partum education of the POST-BIRTH warning signs using community workers or widespread community campaigns for pregnancy and post-partum (addresses common causes of pregnancy related death in Tennessee)</w:t>
      </w:r>
    </w:p>
    <w:p w14:paraId="3E3BB123" w14:textId="77777777" w:rsidR="00AB4EE5" w:rsidRPr="00461A83" w:rsidRDefault="00AB4EE5" w:rsidP="002468A8">
      <w:pPr>
        <w:kinsoku w:val="0"/>
        <w:overflowPunct w:val="0"/>
        <w:spacing w:after="0" w:line="240" w:lineRule="auto"/>
        <w:ind w:left="720"/>
        <w:textAlignment w:val="baseline"/>
        <w:rPr>
          <w:rFonts w:eastAsia="Times New Roman" w:cstheme="minorHAnsi"/>
        </w:rPr>
      </w:pPr>
      <w:r w:rsidRPr="00461A83">
        <w:rPr>
          <w:rFonts w:eastAsiaTheme="minorEastAsia" w:cstheme="minorHAnsi"/>
          <w:color w:val="000000" w:themeColor="text1"/>
          <w:kern w:val="24"/>
        </w:rPr>
        <w:t>a. Pain in chest</w:t>
      </w:r>
    </w:p>
    <w:p w14:paraId="13076226" w14:textId="77777777" w:rsidR="00AB4EE5" w:rsidRPr="00461A83" w:rsidRDefault="00AB4EE5" w:rsidP="002468A8">
      <w:pPr>
        <w:kinsoku w:val="0"/>
        <w:overflowPunct w:val="0"/>
        <w:spacing w:after="0" w:line="240" w:lineRule="auto"/>
        <w:ind w:left="720"/>
        <w:textAlignment w:val="baseline"/>
        <w:rPr>
          <w:rFonts w:eastAsia="Times New Roman" w:cstheme="minorHAnsi"/>
        </w:rPr>
      </w:pPr>
      <w:r w:rsidRPr="00461A83">
        <w:rPr>
          <w:rFonts w:eastAsiaTheme="minorEastAsia" w:cstheme="minorHAnsi"/>
          <w:color w:val="000000" w:themeColor="text1"/>
          <w:kern w:val="24"/>
        </w:rPr>
        <w:t>b. Obstructed breathing</w:t>
      </w:r>
    </w:p>
    <w:p w14:paraId="1D4D001B" w14:textId="77777777" w:rsidR="00AB4EE5" w:rsidRPr="00461A83" w:rsidRDefault="00AB4EE5" w:rsidP="002468A8">
      <w:pPr>
        <w:kinsoku w:val="0"/>
        <w:overflowPunct w:val="0"/>
        <w:spacing w:after="0" w:line="240" w:lineRule="auto"/>
        <w:ind w:left="720"/>
        <w:textAlignment w:val="baseline"/>
        <w:rPr>
          <w:rFonts w:eastAsia="Times New Roman" w:cstheme="minorHAnsi"/>
        </w:rPr>
      </w:pPr>
      <w:r w:rsidRPr="00461A83">
        <w:rPr>
          <w:rFonts w:eastAsiaTheme="minorEastAsia" w:cstheme="minorHAnsi"/>
          <w:color w:val="000000" w:themeColor="text1"/>
          <w:kern w:val="24"/>
        </w:rPr>
        <w:t>c. Seizures</w:t>
      </w:r>
    </w:p>
    <w:p w14:paraId="2E09DD68" w14:textId="77777777" w:rsidR="00AB4EE5" w:rsidRPr="00461A83" w:rsidRDefault="00AB4EE5" w:rsidP="002468A8">
      <w:pPr>
        <w:kinsoku w:val="0"/>
        <w:overflowPunct w:val="0"/>
        <w:spacing w:after="0" w:line="240" w:lineRule="auto"/>
        <w:ind w:left="720"/>
        <w:textAlignment w:val="baseline"/>
        <w:rPr>
          <w:rFonts w:eastAsia="Times New Roman" w:cstheme="minorHAnsi"/>
        </w:rPr>
      </w:pPr>
      <w:r w:rsidRPr="00461A83">
        <w:rPr>
          <w:rFonts w:eastAsiaTheme="minorEastAsia" w:cstheme="minorHAnsi"/>
          <w:color w:val="000000" w:themeColor="text1"/>
          <w:kern w:val="24"/>
        </w:rPr>
        <w:t>d. Thoughts of hurting yourself or baby</w:t>
      </w:r>
    </w:p>
    <w:p w14:paraId="4B7FB134" w14:textId="77777777" w:rsidR="00AB4EE5" w:rsidRPr="00461A83" w:rsidRDefault="00AB4EE5" w:rsidP="002468A8">
      <w:pPr>
        <w:kinsoku w:val="0"/>
        <w:overflowPunct w:val="0"/>
        <w:spacing w:after="0" w:line="240" w:lineRule="auto"/>
        <w:ind w:left="720"/>
        <w:textAlignment w:val="baseline"/>
        <w:rPr>
          <w:rFonts w:eastAsia="Times New Roman" w:cstheme="minorHAnsi"/>
        </w:rPr>
      </w:pPr>
      <w:r w:rsidRPr="00461A83">
        <w:rPr>
          <w:rFonts w:eastAsiaTheme="minorEastAsia" w:cstheme="minorHAnsi"/>
          <w:color w:val="000000" w:themeColor="text1"/>
          <w:kern w:val="24"/>
        </w:rPr>
        <w:t>e. Bleeding</w:t>
      </w:r>
    </w:p>
    <w:p w14:paraId="7CBDEA3C" w14:textId="77777777" w:rsidR="00AB4EE5" w:rsidRPr="00461A83" w:rsidRDefault="00AB4EE5" w:rsidP="002468A8">
      <w:pPr>
        <w:kinsoku w:val="0"/>
        <w:overflowPunct w:val="0"/>
        <w:spacing w:after="0" w:line="240" w:lineRule="auto"/>
        <w:ind w:left="720"/>
        <w:textAlignment w:val="baseline"/>
        <w:rPr>
          <w:rFonts w:eastAsia="Times New Roman" w:cstheme="minorHAnsi"/>
        </w:rPr>
      </w:pPr>
      <w:r w:rsidRPr="00461A83">
        <w:rPr>
          <w:rFonts w:eastAsiaTheme="minorEastAsia" w:cstheme="minorHAnsi"/>
          <w:color w:val="000000" w:themeColor="text1"/>
          <w:kern w:val="24"/>
        </w:rPr>
        <w:t>f. Incision that is not healing</w:t>
      </w:r>
    </w:p>
    <w:p w14:paraId="1CCFF18A" w14:textId="77777777" w:rsidR="00AB4EE5" w:rsidRPr="00461A83" w:rsidRDefault="00AB4EE5" w:rsidP="002468A8">
      <w:pPr>
        <w:kinsoku w:val="0"/>
        <w:overflowPunct w:val="0"/>
        <w:spacing w:after="0" w:line="240" w:lineRule="auto"/>
        <w:ind w:left="720"/>
        <w:textAlignment w:val="baseline"/>
        <w:rPr>
          <w:rFonts w:eastAsia="Times New Roman" w:cstheme="minorHAnsi"/>
        </w:rPr>
      </w:pPr>
      <w:r w:rsidRPr="00461A83">
        <w:rPr>
          <w:rFonts w:eastAsiaTheme="minorEastAsia" w:cstheme="minorHAnsi"/>
          <w:color w:val="000000" w:themeColor="text1"/>
          <w:kern w:val="24"/>
        </w:rPr>
        <w:t>g. Red or swollen leg</w:t>
      </w:r>
    </w:p>
    <w:p w14:paraId="70720AC7" w14:textId="77777777" w:rsidR="00AB4EE5" w:rsidRPr="00461A83" w:rsidRDefault="00AB4EE5" w:rsidP="002468A8">
      <w:pPr>
        <w:kinsoku w:val="0"/>
        <w:overflowPunct w:val="0"/>
        <w:spacing w:after="0" w:line="240" w:lineRule="auto"/>
        <w:ind w:left="720"/>
        <w:textAlignment w:val="baseline"/>
        <w:rPr>
          <w:rFonts w:eastAsia="Times New Roman" w:cstheme="minorHAnsi"/>
        </w:rPr>
      </w:pPr>
      <w:r w:rsidRPr="00461A83">
        <w:rPr>
          <w:rFonts w:eastAsiaTheme="minorEastAsia" w:cstheme="minorHAnsi"/>
          <w:color w:val="000000" w:themeColor="text1"/>
          <w:kern w:val="24"/>
        </w:rPr>
        <w:t xml:space="preserve">h. Temperature &gt;100.4 </w:t>
      </w:r>
      <w:r w:rsidRPr="00461A83">
        <w:rPr>
          <w:rFonts w:eastAsiaTheme="minorEastAsia" w:cstheme="minorHAnsi"/>
          <w:color w:val="000000" w:themeColor="text1"/>
          <w:kern w:val="24"/>
          <w:vertAlign w:val="superscript"/>
        </w:rPr>
        <w:t>0</w:t>
      </w:r>
      <w:r w:rsidRPr="00461A83">
        <w:rPr>
          <w:rFonts w:eastAsiaTheme="minorEastAsia" w:cstheme="minorHAnsi"/>
          <w:color w:val="000000" w:themeColor="text1"/>
          <w:kern w:val="24"/>
        </w:rPr>
        <w:t>F</w:t>
      </w:r>
    </w:p>
    <w:p w14:paraId="621477B7" w14:textId="77777777" w:rsidR="00AB4EE5" w:rsidRPr="00461A83" w:rsidRDefault="00AB4EE5" w:rsidP="002468A8">
      <w:pPr>
        <w:kinsoku w:val="0"/>
        <w:overflowPunct w:val="0"/>
        <w:spacing w:after="0" w:line="240" w:lineRule="auto"/>
        <w:ind w:left="720"/>
        <w:textAlignment w:val="baseline"/>
        <w:rPr>
          <w:rFonts w:eastAsiaTheme="minorEastAsia" w:cstheme="minorHAnsi"/>
          <w:color w:val="000000" w:themeColor="text1"/>
          <w:kern w:val="24"/>
        </w:rPr>
      </w:pPr>
      <w:r w:rsidRPr="00461A83">
        <w:rPr>
          <w:rFonts w:eastAsiaTheme="minorEastAsia" w:cstheme="minorHAnsi"/>
          <w:color w:val="000000" w:themeColor="text1"/>
          <w:kern w:val="24"/>
        </w:rPr>
        <w:t xml:space="preserve">i. Headache not alleviated with common analgesics or associated with vision changes </w:t>
      </w:r>
    </w:p>
    <w:p w14:paraId="46419866" w14:textId="77777777" w:rsidR="00AB4EE5" w:rsidRPr="00461A83" w:rsidRDefault="00AB4EE5" w:rsidP="002468A8">
      <w:pPr>
        <w:kinsoku w:val="0"/>
        <w:overflowPunct w:val="0"/>
        <w:spacing w:after="0" w:line="240" w:lineRule="auto"/>
        <w:textAlignment w:val="baseline"/>
        <w:rPr>
          <w:rFonts w:eastAsia="Times New Roman" w:cstheme="minorHAnsi"/>
          <w:color w:val="000000" w:themeColor="text1"/>
        </w:rPr>
      </w:pPr>
      <w:r w:rsidRPr="00461A83">
        <w:rPr>
          <w:rFonts w:eastAsiaTheme="minorEastAsia" w:cstheme="minorHAnsi"/>
          <w:color w:val="000000" w:themeColor="text1"/>
          <w:kern w:val="24"/>
        </w:rPr>
        <w:t xml:space="preserve">3. Treatment of hypertension post-partum with medications that are more effective in certain racial demographics. </w:t>
      </w:r>
    </w:p>
    <w:p w14:paraId="5D8050A1" w14:textId="77777777" w:rsidR="00AB4EE5" w:rsidRPr="00461A83" w:rsidRDefault="00AB4EE5" w:rsidP="002468A8">
      <w:pPr>
        <w:kinsoku w:val="0"/>
        <w:overflowPunct w:val="0"/>
        <w:spacing w:after="0" w:line="240" w:lineRule="auto"/>
        <w:ind w:left="720"/>
        <w:textAlignment w:val="baseline"/>
        <w:rPr>
          <w:rFonts w:eastAsiaTheme="minorEastAsia" w:cstheme="minorHAnsi"/>
          <w:color w:val="000000" w:themeColor="text1"/>
          <w:kern w:val="24"/>
        </w:rPr>
      </w:pPr>
      <w:r w:rsidRPr="00461A83">
        <w:rPr>
          <w:rFonts w:eastAsiaTheme="minorEastAsia" w:cstheme="minorHAnsi"/>
          <w:color w:val="000000" w:themeColor="text1"/>
          <w:kern w:val="24"/>
        </w:rPr>
        <w:t xml:space="preserve">For example, black patients respond better to thiazide diuretics and calcium channel blockers. Ace-inhibitors and Angiotensin converting enzyme inhibitors are favored in the setting of renal dysfunction and patients with diabetes </w:t>
      </w:r>
    </w:p>
    <w:p w14:paraId="570C8656" w14:textId="7B8734CA" w:rsidR="00CF375E" w:rsidRPr="00461A83" w:rsidRDefault="00CF375E" w:rsidP="002468A8">
      <w:pPr>
        <w:kinsoku w:val="0"/>
        <w:overflowPunct w:val="0"/>
        <w:spacing w:after="0" w:line="240" w:lineRule="auto"/>
        <w:textAlignment w:val="baseline"/>
        <w:rPr>
          <w:rFonts w:eastAsia="Times New Roman" w:cstheme="minorHAnsi"/>
          <w:color w:val="000000" w:themeColor="text1"/>
        </w:rPr>
      </w:pPr>
      <w:r w:rsidRPr="00461A83">
        <w:rPr>
          <w:rFonts w:eastAsiaTheme="minorEastAsia" w:cstheme="minorHAnsi"/>
          <w:color w:val="000000" w:themeColor="text1"/>
          <w:kern w:val="24"/>
        </w:rPr>
        <w:t>4. Blood pressure kits upon discharge with text messages as a backup for patients unable to follow up for in person clinic visits.</w:t>
      </w:r>
    </w:p>
    <w:p w14:paraId="168A87EE" w14:textId="6E088ED1" w:rsidR="00CF375E" w:rsidRPr="00461A83" w:rsidRDefault="00CF375E" w:rsidP="002468A8">
      <w:pPr>
        <w:kinsoku w:val="0"/>
        <w:overflowPunct w:val="0"/>
        <w:spacing w:after="0" w:line="240" w:lineRule="auto"/>
        <w:textAlignment w:val="baseline"/>
        <w:rPr>
          <w:rFonts w:eastAsia="Times New Roman" w:cstheme="minorHAnsi"/>
          <w:color w:val="000000" w:themeColor="text1"/>
        </w:rPr>
      </w:pPr>
      <w:r w:rsidRPr="00461A83">
        <w:rPr>
          <w:rFonts w:eastAsiaTheme="minorEastAsia" w:cstheme="minorHAnsi"/>
          <w:color w:val="000000" w:themeColor="text1"/>
          <w:kern w:val="24"/>
        </w:rPr>
        <w:t>5. Cardiology follow up with echocardiograms</w:t>
      </w:r>
      <w:r w:rsidR="00DC6A4E" w:rsidRPr="00461A83">
        <w:rPr>
          <w:rFonts w:eastAsiaTheme="minorEastAsia" w:cstheme="minorHAnsi"/>
          <w:color w:val="000000" w:themeColor="text1"/>
          <w:kern w:val="24"/>
        </w:rPr>
        <w:t xml:space="preserve"> (ECG)</w:t>
      </w:r>
      <w:r w:rsidRPr="00461A83">
        <w:rPr>
          <w:rFonts w:eastAsiaTheme="minorEastAsia" w:cstheme="minorHAnsi"/>
          <w:color w:val="000000" w:themeColor="text1"/>
          <w:kern w:val="24"/>
        </w:rPr>
        <w:t xml:space="preserve"> with patient with a history of severe preeclampsia if </w:t>
      </w:r>
      <w:r w:rsidR="003C3F06" w:rsidRPr="00461A83">
        <w:rPr>
          <w:rFonts w:eastAsiaTheme="minorEastAsia" w:cstheme="minorHAnsi"/>
          <w:color w:val="000000" w:themeColor="text1"/>
          <w:kern w:val="24"/>
        </w:rPr>
        <w:t>indicated,</w:t>
      </w:r>
      <w:r w:rsidRPr="00461A83">
        <w:rPr>
          <w:rFonts w:eastAsiaTheme="minorEastAsia" w:cstheme="minorHAnsi"/>
          <w:color w:val="000000" w:themeColor="text1"/>
          <w:kern w:val="24"/>
        </w:rPr>
        <w:t xml:space="preserve"> as black</w:t>
      </w:r>
      <w:r w:rsidR="0016579C" w:rsidRPr="00461A83">
        <w:rPr>
          <w:rFonts w:eastAsiaTheme="minorEastAsia" w:cstheme="minorHAnsi"/>
          <w:color w:val="000000" w:themeColor="text1"/>
          <w:kern w:val="24"/>
        </w:rPr>
        <w:t xml:space="preserve"> women</w:t>
      </w:r>
      <w:r w:rsidRPr="00461A83">
        <w:rPr>
          <w:rFonts w:eastAsiaTheme="minorEastAsia" w:cstheme="minorHAnsi"/>
          <w:color w:val="000000" w:themeColor="text1"/>
          <w:kern w:val="24"/>
        </w:rPr>
        <w:t xml:space="preserve"> are more likely to have cardiac dysfunction.</w:t>
      </w:r>
    </w:p>
    <w:p w14:paraId="0553D3EF" w14:textId="551FB10C" w:rsidR="00583885" w:rsidRPr="00461A83" w:rsidRDefault="00583885" w:rsidP="002468A8">
      <w:pPr>
        <w:kinsoku w:val="0"/>
        <w:overflowPunct w:val="0"/>
        <w:spacing w:after="0" w:line="240" w:lineRule="auto"/>
        <w:textAlignment w:val="baseline"/>
        <w:rPr>
          <w:rFonts w:eastAsia="Times New Roman" w:cstheme="minorHAnsi"/>
          <w:color w:val="000000" w:themeColor="text1"/>
        </w:rPr>
      </w:pPr>
      <w:r w:rsidRPr="00461A83">
        <w:rPr>
          <w:rFonts w:eastAsiaTheme="minorEastAsia" w:cstheme="minorHAnsi"/>
          <w:color w:val="000000" w:themeColor="text1"/>
          <w:kern w:val="24"/>
        </w:rPr>
        <w:t>6. Home</w:t>
      </w:r>
      <w:r w:rsidR="00CF375E" w:rsidRPr="00461A83">
        <w:rPr>
          <w:rFonts w:eastAsiaTheme="minorEastAsia" w:cstheme="minorHAnsi"/>
          <w:color w:val="000000" w:themeColor="text1"/>
          <w:kern w:val="24"/>
        </w:rPr>
        <w:t xml:space="preserve"> health visits antenatally and 1-2 weeks following the birth of a patient with preeclampsia postnatally.</w:t>
      </w:r>
    </w:p>
    <w:p w14:paraId="5B22C7F0" w14:textId="77777777" w:rsidR="00F82CDD" w:rsidRDefault="00F82CDD" w:rsidP="002468A8">
      <w:pPr>
        <w:kinsoku w:val="0"/>
        <w:overflowPunct w:val="0"/>
        <w:spacing w:after="0" w:line="240" w:lineRule="auto"/>
        <w:textAlignment w:val="baseline"/>
        <w:rPr>
          <w:rFonts w:eastAsia="Times New Roman" w:cstheme="minorHAnsi"/>
          <w:b/>
        </w:rPr>
      </w:pPr>
    </w:p>
    <w:p w14:paraId="71FD0833" w14:textId="77777777" w:rsidR="00F82CDD" w:rsidRDefault="00F82CDD" w:rsidP="002468A8">
      <w:pPr>
        <w:kinsoku w:val="0"/>
        <w:overflowPunct w:val="0"/>
        <w:spacing w:after="0" w:line="240" w:lineRule="auto"/>
        <w:textAlignment w:val="baseline"/>
        <w:rPr>
          <w:rFonts w:eastAsia="Times New Roman" w:cstheme="minorHAnsi"/>
          <w:b/>
        </w:rPr>
      </w:pPr>
    </w:p>
    <w:p w14:paraId="6A4F4A77" w14:textId="3CD449C2" w:rsidR="00AB4EE5" w:rsidRPr="00461A83" w:rsidRDefault="00AB4EE5" w:rsidP="002468A8">
      <w:pPr>
        <w:kinsoku w:val="0"/>
        <w:overflowPunct w:val="0"/>
        <w:spacing w:after="0" w:line="240" w:lineRule="auto"/>
        <w:textAlignment w:val="baseline"/>
        <w:rPr>
          <w:rFonts w:eastAsia="Times New Roman" w:cstheme="minorHAnsi"/>
          <w:b/>
          <w:color w:val="000000" w:themeColor="text1"/>
        </w:rPr>
      </w:pPr>
      <w:r w:rsidRPr="00461A83">
        <w:rPr>
          <w:rFonts w:eastAsia="Times New Roman" w:cstheme="minorHAnsi"/>
          <w:b/>
        </w:rPr>
        <w:t>PBP#</w:t>
      </w:r>
      <w:r w:rsidR="00F82CDD">
        <w:rPr>
          <w:rFonts w:eastAsia="Times New Roman" w:cstheme="minorHAnsi"/>
          <w:b/>
        </w:rPr>
        <w:t>8</w:t>
      </w:r>
    </w:p>
    <w:p w14:paraId="7EE8A200" w14:textId="77777777" w:rsidR="00AB4EE5" w:rsidRPr="00461A83" w:rsidRDefault="00AB4EE5" w:rsidP="00F82CDD">
      <w:pPr>
        <w:pBdr>
          <w:bottom w:val="single" w:sz="4" w:space="1" w:color="auto"/>
        </w:pBdr>
        <w:spacing w:after="0" w:line="240" w:lineRule="auto"/>
        <w:rPr>
          <w:rFonts w:eastAsia="Times New Roman" w:cstheme="minorHAnsi"/>
          <w:b/>
        </w:rPr>
      </w:pPr>
      <w:r w:rsidRPr="00461A83">
        <w:rPr>
          <w:rFonts w:eastAsia="Times New Roman" w:cstheme="minorHAnsi"/>
          <w:b/>
        </w:rPr>
        <w:t>Follow up after delivery; assessment of long-term diagnosis/treatment; appropriate post-partum discharge instructions</w:t>
      </w:r>
    </w:p>
    <w:p w14:paraId="718947C2" w14:textId="77777777" w:rsidR="00F82CDD" w:rsidRDefault="00F82CDD" w:rsidP="002468A8">
      <w:pPr>
        <w:spacing w:after="0" w:line="240" w:lineRule="auto"/>
        <w:rPr>
          <w:rFonts w:eastAsia="Calibri" w:cstheme="minorHAnsi"/>
          <w:b/>
        </w:rPr>
      </w:pPr>
    </w:p>
    <w:p w14:paraId="6BB6DA6A" w14:textId="00689816" w:rsidR="0009596B" w:rsidRPr="00461A83" w:rsidRDefault="0009596B" w:rsidP="002468A8">
      <w:pPr>
        <w:spacing w:after="0" w:line="240" w:lineRule="auto"/>
        <w:ind w:left="720"/>
        <w:rPr>
          <w:rFonts w:eastAsia="Calibri" w:cstheme="minorHAnsi"/>
          <w:bCs/>
        </w:rPr>
      </w:pPr>
      <w:r w:rsidRPr="00461A83">
        <w:rPr>
          <w:rFonts w:eastAsia="Calibri" w:cstheme="minorHAnsi"/>
          <w:bCs/>
          <w:noProof/>
        </w:rPr>
        <w:drawing>
          <wp:inline distT="0" distB="0" distL="0" distR="0" wp14:anchorId="24E3353D" wp14:editId="2228CAD0">
            <wp:extent cx="5944235" cy="24815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4235" cy="2481580"/>
                    </a:xfrm>
                    <a:prstGeom prst="rect">
                      <a:avLst/>
                    </a:prstGeom>
                    <a:noFill/>
                  </pic:spPr>
                </pic:pic>
              </a:graphicData>
            </a:graphic>
          </wp:inline>
        </w:drawing>
      </w:r>
    </w:p>
    <w:p w14:paraId="664ED881" w14:textId="77777777" w:rsidR="0009596B" w:rsidRPr="00461A83" w:rsidRDefault="0009596B" w:rsidP="002468A8">
      <w:pPr>
        <w:spacing w:after="0" w:line="240" w:lineRule="auto"/>
        <w:rPr>
          <w:rFonts w:eastAsia="Calibri" w:cstheme="minorHAnsi"/>
          <w:b/>
        </w:rPr>
      </w:pPr>
      <w:r w:rsidRPr="00461A83">
        <w:rPr>
          <w:rFonts w:eastAsia="Calibri" w:cstheme="minorHAnsi"/>
          <w:b/>
        </w:rPr>
        <w:t>Follow-up after delivery</w:t>
      </w:r>
    </w:p>
    <w:p w14:paraId="79D4BF80" w14:textId="52455891" w:rsidR="0009596B" w:rsidRPr="00461A83" w:rsidRDefault="0009596B" w:rsidP="00D547AD">
      <w:pPr>
        <w:numPr>
          <w:ilvl w:val="0"/>
          <w:numId w:val="7"/>
        </w:numPr>
        <w:spacing w:after="0" w:line="240" w:lineRule="auto"/>
        <w:rPr>
          <w:rFonts w:eastAsia="Calibri" w:cstheme="minorHAnsi"/>
        </w:rPr>
      </w:pPr>
      <w:r w:rsidRPr="00461A83">
        <w:rPr>
          <w:rFonts w:eastAsia="Calibri" w:cstheme="minorHAnsi"/>
        </w:rPr>
        <w:t xml:space="preserve">Initial postpartum visit should be considered for those women with medical issues at 1-2 weeks postpartum (in person or by phone/telehealth) followed by a comprehensive visit before </w:t>
      </w:r>
      <w:r w:rsidR="00F22A1A" w:rsidRPr="00461A83">
        <w:rPr>
          <w:rFonts w:eastAsia="Calibri" w:cstheme="minorHAnsi"/>
        </w:rPr>
        <w:t>12</w:t>
      </w:r>
      <w:r w:rsidRPr="00461A83">
        <w:rPr>
          <w:rFonts w:eastAsia="Calibri" w:cstheme="minorHAnsi"/>
        </w:rPr>
        <w:t xml:space="preserve"> weeks postpartum.</w:t>
      </w:r>
      <w:r w:rsidRPr="00461A83">
        <w:rPr>
          <w:rFonts w:eastAsia="Calibri" w:cstheme="minorHAnsi"/>
          <w:vertAlign w:val="superscript"/>
        </w:rPr>
        <w:t>12</w:t>
      </w:r>
    </w:p>
    <w:p w14:paraId="71C38E41" w14:textId="77777777" w:rsidR="0009596B" w:rsidRPr="00461A83" w:rsidRDefault="0009596B" w:rsidP="00D547AD">
      <w:pPr>
        <w:numPr>
          <w:ilvl w:val="0"/>
          <w:numId w:val="8"/>
        </w:numPr>
        <w:spacing w:after="0" w:line="240" w:lineRule="auto"/>
        <w:rPr>
          <w:rFonts w:eastAsia="Calibri" w:cstheme="minorHAnsi"/>
        </w:rPr>
      </w:pPr>
      <w:r w:rsidRPr="00461A83">
        <w:rPr>
          <w:rFonts w:eastAsia="Calibri" w:cstheme="minorHAnsi"/>
        </w:rPr>
        <w:t>With the understanding that “medical issues” could include physical, mental, or psychosocial issues follow-up (either via phone or in person) for most women within 7-10 days post-delivery will increase recognition and treatment for a variety of conditions.</w:t>
      </w:r>
    </w:p>
    <w:p w14:paraId="651375E9" w14:textId="2586BDE6" w:rsidR="00AB4EE5" w:rsidRPr="00461A83" w:rsidRDefault="0009596B" w:rsidP="00D547AD">
      <w:pPr>
        <w:numPr>
          <w:ilvl w:val="0"/>
          <w:numId w:val="7"/>
        </w:numPr>
        <w:spacing w:after="0" w:line="240" w:lineRule="auto"/>
        <w:rPr>
          <w:rFonts w:eastAsia="Calibri" w:cstheme="minorHAnsi"/>
        </w:rPr>
      </w:pPr>
      <w:r w:rsidRPr="00461A83">
        <w:rPr>
          <w:rFonts w:eastAsia="Calibri" w:cstheme="minorHAnsi"/>
        </w:rPr>
        <w:t>For those women with new hypertension (either new or chronic), BP check is recommended in 3-10 days postpartum.</w:t>
      </w:r>
    </w:p>
    <w:p w14:paraId="17FA0F0F" w14:textId="63486BA1" w:rsidR="00AB4EE5" w:rsidRPr="00461A83" w:rsidRDefault="0009596B" w:rsidP="00D547AD">
      <w:pPr>
        <w:pStyle w:val="ListParagraph"/>
        <w:numPr>
          <w:ilvl w:val="0"/>
          <w:numId w:val="7"/>
        </w:numPr>
        <w:spacing w:after="0" w:line="240" w:lineRule="auto"/>
        <w:contextualSpacing w:val="0"/>
        <w:rPr>
          <w:rFonts w:eastAsia="Calibri" w:cstheme="minorHAnsi"/>
        </w:rPr>
      </w:pPr>
      <w:r w:rsidRPr="00461A83">
        <w:rPr>
          <w:rFonts w:eastAsia="Calibri" w:cstheme="minorHAnsi"/>
        </w:rPr>
        <w:t>For those women with hypertension requiring blood pressure medicine during pregnancy, close monitoring in the initial three weeks postpartum is recommended as they are at risk for hypotension with normalization of blood pressure after delivery</w:t>
      </w:r>
      <w:r w:rsidR="00AB4EE5" w:rsidRPr="00461A83">
        <w:rPr>
          <w:rFonts w:eastAsia="Calibri" w:cstheme="minorHAnsi"/>
        </w:rPr>
        <w:t>.</w:t>
      </w:r>
      <w:r w:rsidR="00AB4EE5" w:rsidRPr="00461A83">
        <w:rPr>
          <w:rFonts w:eastAsia="Calibri" w:cstheme="minorHAnsi"/>
          <w:vertAlign w:val="superscript"/>
        </w:rPr>
        <w:t>13</w:t>
      </w:r>
    </w:p>
    <w:p w14:paraId="6F8104C3" w14:textId="77777777" w:rsidR="0009596B" w:rsidRPr="00461A83" w:rsidRDefault="00AB4EE5" w:rsidP="00D547AD">
      <w:pPr>
        <w:numPr>
          <w:ilvl w:val="0"/>
          <w:numId w:val="7"/>
        </w:numPr>
        <w:spacing w:after="0" w:line="240" w:lineRule="auto"/>
        <w:rPr>
          <w:rFonts w:eastAsia="Calibri" w:cstheme="minorHAnsi"/>
          <w:color w:val="000000" w:themeColor="text1"/>
        </w:rPr>
      </w:pPr>
      <w:r w:rsidRPr="00461A83">
        <w:rPr>
          <w:rFonts w:eastAsia="Calibri" w:cstheme="minorHAnsi"/>
        </w:rPr>
        <w:t>Utilizing telehealth (via text message) may increase compliance with home monitoring.</w:t>
      </w:r>
    </w:p>
    <w:p w14:paraId="43A0AD58" w14:textId="77777777" w:rsidR="0009596B" w:rsidRPr="00461A83" w:rsidRDefault="0009596B" w:rsidP="002468A8">
      <w:pPr>
        <w:pStyle w:val="ListParagraph"/>
        <w:spacing w:after="0" w:line="240" w:lineRule="auto"/>
        <w:contextualSpacing w:val="0"/>
        <w:rPr>
          <w:rFonts w:eastAsia="Calibri" w:cstheme="minorHAnsi"/>
        </w:rPr>
      </w:pPr>
    </w:p>
    <w:p w14:paraId="6F205DE8" w14:textId="25B09F4F" w:rsidR="00AB4EE5" w:rsidRPr="00461A83" w:rsidRDefault="0009596B" w:rsidP="002468A8">
      <w:pPr>
        <w:spacing w:after="0" w:line="240" w:lineRule="auto"/>
        <w:ind w:left="720"/>
        <w:rPr>
          <w:rFonts w:eastAsia="Calibri" w:cstheme="minorHAnsi"/>
          <w:color w:val="000000" w:themeColor="text1"/>
        </w:rPr>
      </w:pPr>
      <w:r w:rsidRPr="00461A83">
        <w:rPr>
          <w:rFonts w:eastAsia="Calibri" w:cstheme="minorHAnsi"/>
        </w:rPr>
        <w:t>*</w:t>
      </w:r>
      <w:r w:rsidR="00AB4EE5" w:rsidRPr="00461A83">
        <w:rPr>
          <w:rFonts w:eastAsia="Calibri" w:cstheme="minorHAnsi"/>
        </w:rPr>
        <w:t xml:space="preserve">  An ongoing quality improvement program at the University of Pittsburgh Medical Center focused on follow-up with hypertensive mothers.  They were enrolled in a text messaging program (Vivify) and helped to procure a BP monitor as well as instructed on it use.  Participants were asked to submit BP’s five (5) times a week and if those were in range, they could skip their 7-10 in person follow-up.  The program had high compliance and satisfaction from those enrolled and felt more comfortable knowing a nurse was checking their health.</w:t>
      </w:r>
      <w:r w:rsidR="00AB4EE5" w:rsidRPr="00461A83">
        <w:rPr>
          <w:rFonts w:eastAsia="Calibri" w:cstheme="minorHAnsi"/>
          <w:color w:val="000000" w:themeColor="text1"/>
          <w:vertAlign w:val="superscript"/>
        </w:rPr>
        <w:t>14</w:t>
      </w:r>
    </w:p>
    <w:p w14:paraId="6B564DAD" w14:textId="77777777" w:rsidR="00537A71" w:rsidRPr="00461A83" w:rsidRDefault="00537A71" w:rsidP="002468A8">
      <w:pPr>
        <w:spacing w:after="0" w:line="240" w:lineRule="auto"/>
        <w:rPr>
          <w:rFonts w:eastAsia="Calibri" w:cstheme="minorHAnsi"/>
          <w:color w:val="000000" w:themeColor="text1"/>
        </w:rPr>
      </w:pPr>
    </w:p>
    <w:p w14:paraId="5F6A21FE" w14:textId="77777777" w:rsidR="00AB4EE5" w:rsidRPr="00461A83" w:rsidRDefault="00AB4EE5" w:rsidP="002468A8">
      <w:pPr>
        <w:spacing w:after="0" w:line="240" w:lineRule="auto"/>
        <w:rPr>
          <w:rFonts w:eastAsia="Calibri" w:cstheme="minorHAnsi"/>
          <w:b/>
          <w:bCs/>
        </w:rPr>
      </w:pPr>
      <w:r w:rsidRPr="00461A83">
        <w:rPr>
          <w:rFonts w:eastAsia="Calibri" w:cstheme="minorHAnsi"/>
          <w:b/>
          <w:bCs/>
        </w:rPr>
        <w:t>Assessment of long-term diagnosis and treatment</w:t>
      </w:r>
    </w:p>
    <w:p w14:paraId="71DCF419" w14:textId="77777777" w:rsidR="00AB4EE5" w:rsidRPr="00461A83" w:rsidRDefault="00AB4EE5" w:rsidP="00D547AD">
      <w:pPr>
        <w:numPr>
          <w:ilvl w:val="0"/>
          <w:numId w:val="9"/>
        </w:numPr>
        <w:spacing w:after="0" w:line="240" w:lineRule="auto"/>
        <w:rPr>
          <w:rFonts w:eastAsia="Calibri" w:cstheme="minorHAnsi"/>
        </w:rPr>
      </w:pPr>
      <w:r w:rsidRPr="00461A83">
        <w:rPr>
          <w:rFonts w:eastAsia="Calibri" w:cstheme="minorHAnsi"/>
        </w:rPr>
        <w:t>Those women diagnosed with a hypertensive disorder during pregnancy are at increased risk over their normotensive counterparts to develop CHTN. Therefore, those women should have increased long-term monitoring (3 months and 12 months, then annually).</w:t>
      </w:r>
      <w:r w:rsidRPr="00461A83">
        <w:rPr>
          <w:rFonts w:eastAsia="Calibri" w:cstheme="minorHAnsi"/>
          <w:vertAlign w:val="superscript"/>
        </w:rPr>
        <w:t>15</w:t>
      </w:r>
    </w:p>
    <w:p w14:paraId="448D4FA7" w14:textId="77777777" w:rsidR="00AB4EE5" w:rsidRPr="00461A83" w:rsidRDefault="00AB4EE5" w:rsidP="002468A8">
      <w:pPr>
        <w:spacing w:after="0" w:line="240" w:lineRule="auto"/>
        <w:rPr>
          <w:rFonts w:eastAsia="Calibri" w:cstheme="minorHAnsi"/>
        </w:rPr>
      </w:pPr>
    </w:p>
    <w:p w14:paraId="7C359B25" w14:textId="77777777" w:rsidR="00AB4EE5" w:rsidRPr="00461A83" w:rsidRDefault="00AB4EE5" w:rsidP="00D547AD">
      <w:pPr>
        <w:numPr>
          <w:ilvl w:val="0"/>
          <w:numId w:val="9"/>
        </w:numPr>
        <w:spacing w:after="0" w:line="240" w:lineRule="auto"/>
        <w:rPr>
          <w:rFonts w:eastAsia="Calibri" w:cstheme="minorHAnsi"/>
        </w:rPr>
      </w:pPr>
      <w:r w:rsidRPr="00461A83">
        <w:rPr>
          <w:rFonts w:eastAsia="Calibri" w:cstheme="minorHAnsi"/>
        </w:rPr>
        <w:t>Caution when using</w:t>
      </w:r>
      <w:r w:rsidRPr="00461A83">
        <w:rPr>
          <w:rFonts w:cstheme="minorHAnsi"/>
          <w:color w:val="222222"/>
          <w:shd w:val="clear" w:color="auto" w:fill="FFFFFF"/>
        </w:rPr>
        <w:t xml:space="preserve"> </w:t>
      </w:r>
      <w:r w:rsidRPr="00461A83">
        <w:rPr>
          <w:rFonts w:eastAsia="Calibri" w:cstheme="minorHAnsi"/>
        </w:rPr>
        <w:t>Nonsteroidal anti-inflammatory drugs (NSAID) for those women over the age of 30 with persistent hypertension as this may worsen that hypertension.</w:t>
      </w:r>
      <w:r w:rsidRPr="00461A83">
        <w:rPr>
          <w:rFonts w:eastAsia="Calibri" w:cstheme="minorHAnsi"/>
          <w:vertAlign w:val="superscript"/>
        </w:rPr>
        <w:t>15</w:t>
      </w:r>
    </w:p>
    <w:p w14:paraId="2443C932" w14:textId="77777777" w:rsidR="00F82CDD" w:rsidRDefault="00F82CDD" w:rsidP="002468A8">
      <w:pPr>
        <w:spacing w:after="0" w:line="240" w:lineRule="auto"/>
        <w:rPr>
          <w:rFonts w:eastAsia="Calibri" w:cstheme="minorHAnsi"/>
          <w:b/>
          <w:bCs/>
        </w:rPr>
      </w:pPr>
    </w:p>
    <w:p w14:paraId="2F8DE6B5" w14:textId="7286464C" w:rsidR="00AB4EE5" w:rsidRPr="00461A83" w:rsidRDefault="00AB4EE5" w:rsidP="002468A8">
      <w:pPr>
        <w:spacing w:after="0" w:line="240" w:lineRule="auto"/>
        <w:rPr>
          <w:rFonts w:eastAsia="Calibri" w:cstheme="minorHAnsi"/>
          <w:b/>
          <w:bCs/>
        </w:rPr>
      </w:pPr>
      <w:r w:rsidRPr="00461A83">
        <w:rPr>
          <w:rFonts w:eastAsia="Calibri" w:cstheme="minorHAnsi"/>
          <w:b/>
          <w:bCs/>
        </w:rPr>
        <w:t>Appropriate post-partum discharge instructions</w:t>
      </w:r>
    </w:p>
    <w:p w14:paraId="71D888CA" w14:textId="0C73EF17" w:rsidR="00AB4EE5" w:rsidRPr="00461A83" w:rsidRDefault="00AB4EE5" w:rsidP="00D547AD">
      <w:pPr>
        <w:numPr>
          <w:ilvl w:val="0"/>
          <w:numId w:val="10"/>
        </w:numPr>
        <w:spacing w:after="0" w:line="240" w:lineRule="auto"/>
        <w:rPr>
          <w:rFonts w:eastAsia="Calibri" w:cstheme="minorHAnsi"/>
        </w:rPr>
      </w:pPr>
      <w:r w:rsidRPr="00461A83">
        <w:rPr>
          <w:rFonts w:eastAsia="Calibri" w:cstheme="minorHAnsi"/>
        </w:rPr>
        <w:t xml:space="preserve">Adequate and appropriate education, regarding blood pressure monitoring and </w:t>
      </w:r>
      <w:r w:rsidR="0016579C" w:rsidRPr="00461A83">
        <w:rPr>
          <w:rFonts w:eastAsia="Calibri" w:cstheme="minorHAnsi"/>
        </w:rPr>
        <w:t>headache</w:t>
      </w:r>
      <w:r w:rsidRPr="00461A83">
        <w:rPr>
          <w:rFonts w:eastAsia="Calibri" w:cstheme="minorHAnsi"/>
        </w:rPr>
        <w:t xml:space="preserve"> especially, should be done for those women with borderline blood pressures.  As well as how to access medical attention with concerns.</w:t>
      </w:r>
      <w:r w:rsidRPr="00461A83">
        <w:rPr>
          <w:rFonts w:eastAsia="Calibri" w:cstheme="minorHAnsi"/>
          <w:vertAlign w:val="superscript"/>
        </w:rPr>
        <w:t>15</w:t>
      </w:r>
      <w:r w:rsidRPr="00461A83">
        <w:rPr>
          <w:rFonts w:eastAsia="Calibri" w:cstheme="minorHAnsi"/>
        </w:rPr>
        <w:t xml:space="preserve">  </w:t>
      </w:r>
    </w:p>
    <w:p w14:paraId="1B04A1D3" w14:textId="77777777" w:rsidR="00AB4EE5" w:rsidRPr="00461A83" w:rsidRDefault="00AB4EE5" w:rsidP="002468A8">
      <w:pPr>
        <w:spacing w:after="0" w:line="240" w:lineRule="auto"/>
        <w:ind w:left="720"/>
        <w:rPr>
          <w:rFonts w:eastAsia="Calibri" w:cstheme="minorHAnsi"/>
        </w:rPr>
      </w:pPr>
    </w:p>
    <w:p w14:paraId="1BC0D99F" w14:textId="77777777" w:rsidR="00AB4EE5" w:rsidRPr="00461A83" w:rsidRDefault="00AB4EE5" w:rsidP="00D547AD">
      <w:pPr>
        <w:numPr>
          <w:ilvl w:val="0"/>
          <w:numId w:val="10"/>
        </w:numPr>
        <w:spacing w:after="0" w:line="240" w:lineRule="auto"/>
        <w:rPr>
          <w:rFonts w:eastAsia="Calibri" w:cstheme="minorHAnsi"/>
        </w:rPr>
      </w:pPr>
      <w:r w:rsidRPr="00461A83">
        <w:rPr>
          <w:rFonts w:eastAsia="Calibri" w:cstheme="minorHAnsi"/>
        </w:rPr>
        <w:t xml:space="preserve">If enrolling in a home monitoring/ telehealth program, instruction on accessing the application or service and how to accurately obtain a blood pressure at home is key.  This will include both education on attaining an accurate blood pressure, assistance with obtaining a device for this purpose, and what to do in the case of abnormal results. </w:t>
      </w:r>
    </w:p>
    <w:p w14:paraId="5069648E" w14:textId="77777777" w:rsidR="00AB4EE5" w:rsidRPr="00461A83" w:rsidRDefault="00AB4EE5" w:rsidP="002468A8">
      <w:pPr>
        <w:spacing w:after="0" w:line="240" w:lineRule="auto"/>
        <w:rPr>
          <w:rFonts w:eastAsia="Calibri" w:cstheme="minorHAnsi"/>
        </w:rPr>
      </w:pPr>
    </w:p>
    <w:p w14:paraId="78C2624B" w14:textId="77777777" w:rsidR="00583885" w:rsidRPr="00461A83" w:rsidRDefault="00583885" w:rsidP="002468A8">
      <w:pPr>
        <w:spacing w:after="0" w:line="240" w:lineRule="auto"/>
        <w:rPr>
          <w:rFonts w:eastAsia="Times New Roman" w:cstheme="minorHAnsi"/>
          <w:b/>
        </w:rPr>
      </w:pPr>
    </w:p>
    <w:p w14:paraId="71D8E1C4" w14:textId="77777777" w:rsidR="0016579C" w:rsidRPr="00461A83" w:rsidRDefault="0016579C" w:rsidP="002468A8">
      <w:pPr>
        <w:spacing w:after="0" w:line="240" w:lineRule="auto"/>
        <w:rPr>
          <w:rFonts w:eastAsia="Times New Roman" w:cstheme="minorHAnsi"/>
          <w:b/>
        </w:rPr>
      </w:pPr>
    </w:p>
    <w:p w14:paraId="58E8D830" w14:textId="77BA9867" w:rsidR="00AB4EE5" w:rsidRPr="00461A83" w:rsidRDefault="00AB4EE5" w:rsidP="002468A8">
      <w:pPr>
        <w:spacing w:after="0" w:line="240" w:lineRule="auto"/>
        <w:rPr>
          <w:rFonts w:eastAsia="Times New Roman" w:cstheme="minorHAnsi"/>
          <w:b/>
        </w:rPr>
      </w:pPr>
    </w:p>
    <w:p w14:paraId="4C75A7FF" w14:textId="77777777" w:rsidR="00AB4EE5" w:rsidRPr="00461A83" w:rsidRDefault="00AB4EE5" w:rsidP="002468A8">
      <w:pPr>
        <w:spacing w:after="0" w:line="240" w:lineRule="auto"/>
        <w:rPr>
          <w:rFonts w:eastAsia="Times New Roman" w:cstheme="minorHAnsi"/>
          <w:b/>
        </w:rPr>
      </w:pPr>
    </w:p>
    <w:p w14:paraId="57E9ECCC" w14:textId="77777777" w:rsidR="001668D9" w:rsidRDefault="001668D9">
      <w:pPr>
        <w:rPr>
          <w:rFonts w:eastAsia="Times New Roman" w:cstheme="minorHAnsi"/>
          <w:b/>
        </w:rPr>
      </w:pPr>
      <w:r>
        <w:rPr>
          <w:rFonts w:eastAsia="Times New Roman" w:cstheme="minorHAnsi"/>
          <w:b/>
        </w:rPr>
        <w:br w:type="page"/>
      </w:r>
    </w:p>
    <w:p w14:paraId="73B7690D" w14:textId="62E5181E" w:rsidR="00CB129B" w:rsidRDefault="00800C20" w:rsidP="001E6849">
      <w:pPr>
        <w:pStyle w:val="Heading1"/>
        <w:rPr>
          <w:rFonts w:eastAsia="Times New Roman"/>
        </w:rPr>
      </w:pPr>
      <w:bookmarkStart w:id="23" w:name="_Toc52233946"/>
      <w:r w:rsidRPr="001E6849">
        <w:rPr>
          <w:rFonts w:eastAsia="Times New Roman"/>
        </w:rPr>
        <w:t>A</w:t>
      </w:r>
      <w:r w:rsidR="001E6849" w:rsidRPr="001E6849">
        <w:rPr>
          <w:rFonts w:eastAsia="Times New Roman"/>
        </w:rPr>
        <w:t>ppendix</w:t>
      </w:r>
      <w:r w:rsidRPr="001E6849">
        <w:rPr>
          <w:rFonts w:eastAsia="Times New Roman"/>
        </w:rPr>
        <w:t xml:space="preserve">:  </w:t>
      </w:r>
      <w:r w:rsidR="001E6849" w:rsidRPr="001E6849">
        <w:rPr>
          <w:rFonts w:eastAsia="Times New Roman"/>
        </w:rPr>
        <w:t>Key Driver Diagram</w:t>
      </w:r>
      <w:bookmarkEnd w:id="23"/>
    </w:p>
    <w:p w14:paraId="09DB1CCE" w14:textId="0124507C" w:rsidR="001E6849" w:rsidRPr="001E6849" w:rsidRDefault="001E6849" w:rsidP="001E6849"/>
    <w:p w14:paraId="30A37B6D" w14:textId="45168939" w:rsidR="002A54F0" w:rsidRPr="00461A83" w:rsidRDefault="00E67D14" w:rsidP="002468A8">
      <w:pPr>
        <w:spacing w:after="0" w:line="240" w:lineRule="auto"/>
        <w:rPr>
          <w:rFonts w:eastAsia="Times New Roman" w:cstheme="minorHAnsi"/>
          <w:b/>
        </w:rPr>
      </w:pPr>
      <w:r>
        <w:rPr>
          <w:rFonts w:cstheme="minorHAnsi"/>
          <w:noProof/>
        </w:rPr>
        <mc:AlternateContent>
          <mc:Choice Requires="wps">
            <w:drawing>
              <wp:anchor distT="0" distB="0" distL="114300" distR="114300" simplePos="0" relativeHeight="251735040" behindDoc="0" locked="0" layoutInCell="1" allowOverlap="1" wp14:anchorId="0C9B352A" wp14:editId="7BEE4D24">
                <wp:simplePos x="0" y="0"/>
                <wp:positionH relativeFrom="column">
                  <wp:posOffset>19050</wp:posOffset>
                </wp:positionH>
                <wp:positionV relativeFrom="paragraph">
                  <wp:posOffset>989965</wp:posOffset>
                </wp:positionV>
                <wp:extent cx="1190625" cy="431482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1190625" cy="4314825"/>
                        </a:xfrm>
                        <a:prstGeom prst="rect">
                          <a:avLst/>
                        </a:prstGeom>
                        <a:solidFill>
                          <a:schemeClr val="lt1"/>
                        </a:solidFill>
                        <a:ln w="6350">
                          <a:solidFill>
                            <a:schemeClr val="accent6">
                              <a:lumMod val="75000"/>
                            </a:schemeClr>
                          </a:solidFill>
                        </a:ln>
                      </wps:spPr>
                      <wps:txbx>
                        <w:txbxContent>
                          <w:p w14:paraId="6937C07E" w14:textId="0B3F96E7" w:rsidR="007637B7" w:rsidRPr="00E67D14" w:rsidRDefault="007637B7" w:rsidP="00E67D14">
                            <w:r>
                              <w:t>Target population:</w:t>
                            </w:r>
                            <w:r w:rsidRPr="00E67D14">
                              <w:t xml:space="preserve"> Pregnant and postpartum women (up to 6 weeks) that present to L&amp;D, Triage, ED, Antepartum, or Postpartum that have an elevated blood pressure of ≥160 systolic and/or ≥110 diastolic twice within 15 minutes. Patients with chronic/gestational HTN should also be included.</w:t>
                            </w:r>
                          </w:p>
                          <w:p w14:paraId="24082EEF" w14:textId="77777777" w:rsidR="007637B7" w:rsidRDefault="007637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B352A" id="Text Box 7" o:spid="_x0000_s1027" type="#_x0000_t202" style="position:absolute;margin-left:1.5pt;margin-top:77.95pt;width:93.75pt;height:339.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" fillcolor="white [3201]" strokecolor="#538135 [2409]" strokeweight=".5pt">
                <v:textbox>
                  <w:txbxContent>
                    <w:p w14:paraId="6937C07E" w14:textId="0B3F96E7" w:rsidR="007637B7" w:rsidRPr="00E67D14" w:rsidRDefault="007637B7" w:rsidP="00E67D14">
                      <w:r>
                        <w:t>Target population:</w:t>
                      </w:r>
                      <w:r w:rsidRPr="00E67D14">
                        <w:t xml:space="preserve"> Pregnant and postpartum women (up to 6 weeks) that present to L&amp;D, Triage, ED, Antepartum, or Postpartum that have an elevated blood pressure of ≥160 systolic and/or ≥110 diastolic twice within 15 minutes. Patients with chronic/gestational HTN should also be included.</w:t>
                      </w:r>
                    </w:p>
                    <w:p w14:paraId="24082EEF" w14:textId="77777777" w:rsidR="007637B7" w:rsidRDefault="007637B7"/>
                  </w:txbxContent>
                </v:textbox>
              </v:shape>
            </w:pict>
          </mc:Fallback>
        </mc:AlternateContent>
      </w:r>
      <w:r w:rsidR="009A36D3">
        <w:rPr>
          <w:rFonts w:cstheme="minorHAnsi"/>
          <w:noProof/>
        </w:rPr>
        <mc:AlternateContent>
          <mc:Choice Requires="wps">
            <w:drawing>
              <wp:anchor distT="0" distB="0" distL="114300" distR="114300" simplePos="0" relativeHeight="251734016" behindDoc="0" locked="0" layoutInCell="1" allowOverlap="1" wp14:anchorId="3CA59D75" wp14:editId="1F663E1D">
                <wp:simplePos x="0" y="0"/>
                <wp:positionH relativeFrom="column">
                  <wp:posOffset>95251</wp:posOffset>
                </wp:positionH>
                <wp:positionV relativeFrom="paragraph">
                  <wp:posOffset>256540</wp:posOffset>
                </wp:positionV>
                <wp:extent cx="6553200" cy="45720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6553200" cy="457200"/>
                        </a:xfrm>
                        <a:prstGeom prst="rect">
                          <a:avLst/>
                        </a:prstGeom>
                        <a:solidFill>
                          <a:schemeClr val="lt1"/>
                        </a:solidFill>
                        <a:ln w="6350">
                          <a:solidFill>
                            <a:schemeClr val="tx1"/>
                          </a:solidFill>
                        </a:ln>
                      </wps:spPr>
                      <wps:txbx>
                        <w:txbxContent>
                          <w:p w14:paraId="68905F26" w14:textId="63036804" w:rsidR="007637B7" w:rsidRPr="009A36D3" w:rsidRDefault="007637B7" w:rsidP="009A36D3">
                            <w:r>
                              <w:t xml:space="preserve">Goal: </w:t>
                            </w:r>
                            <w:r w:rsidRPr="009A36D3">
                              <w:t>To reduce the rate of severe morbidities in pregnant and postpartum women with severe hypertension by 20% by December 2021.</w:t>
                            </w:r>
                          </w:p>
                          <w:p w14:paraId="70582EAD" w14:textId="77777777" w:rsidR="007637B7" w:rsidRDefault="007637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59D75" id="Text Box 6" o:spid="_x0000_s1028" type="#_x0000_t202" style="position:absolute;margin-left:7.5pt;margin-top:20.2pt;width:516pt;height:3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" fillcolor="white [3201]" strokecolor="black [3213]" strokeweight=".5pt">
                <v:textbox>
                  <w:txbxContent>
                    <w:p w14:paraId="68905F26" w14:textId="63036804" w:rsidR="007637B7" w:rsidRPr="009A36D3" w:rsidRDefault="007637B7" w:rsidP="009A36D3">
                      <w:r>
                        <w:t xml:space="preserve">Goal: </w:t>
                      </w:r>
                      <w:r w:rsidRPr="009A36D3">
                        <w:t>To reduce the rate of severe morbidities in pregnant and postpartum women with severe hypertension by 20% by December 2021.</w:t>
                      </w:r>
                    </w:p>
                    <w:p w14:paraId="70582EAD" w14:textId="77777777" w:rsidR="007637B7" w:rsidRDefault="007637B7"/>
                  </w:txbxContent>
                </v:textbox>
              </v:shape>
            </w:pict>
          </mc:Fallback>
        </mc:AlternateContent>
      </w:r>
      <w:r w:rsidR="00A453C7" w:rsidRPr="00461A83">
        <w:rPr>
          <w:rFonts w:cstheme="minorHAnsi"/>
          <w:noProof/>
        </w:rPr>
        <w:drawing>
          <wp:inline distT="0" distB="0" distL="0" distR="0" wp14:anchorId="33404B28" wp14:editId="00E01B53">
            <wp:extent cx="6737493" cy="503872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761633" cy="5056778"/>
                    </a:xfrm>
                    <a:prstGeom prst="rect">
                      <a:avLst/>
                    </a:prstGeom>
                  </pic:spPr>
                </pic:pic>
              </a:graphicData>
            </a:graphic>
          </wp:inline>
        </w:drawing>
      </w:r>
    </w:p>
    <w:p w14:paraId="3D180069" w14:textId="77777777" w:rsidR="001668D9" w:rsidRDefault="001668D9" w:rsidP="002468A8">
      <w:pPr>
        <w:spacing w:after="0" w:line="240" w:lineRule="auto"/>
        <w:rPr>
          <w:rFonts w:cstheme="minorHAnsi"/>
          <w:b/>
          <w:bCs/>
        </w:rPr>
      </w:pPr>
    </w:p>
    <w:p w14:paraId="626837C5" w14:textId="77777777" w:rsidR="001668D9" w:rsidRDefault="001668D9">
      <w:pPr>
        <w:rPr>
          <w:rFonts w:cstheme="minorHAnsi"/>
          <w:b/>
          <w:bCs/>
        </w:rPr>
      </w:pPr>
      <w:r>
        <w:rPr>
          <w:rFonts w:cstheme="minorHAnsi"/>
          <w:b/>
          <w:bCs/>
        </w:rPr>
        <w:br w:type="page"/>
      </w:r>
    </w:p>
    <w:p w14:paraId="2BF55ECB" w14:textId="7951AF0C" w:rsidR="00762DA5" w:rsidRPr="00420770" w:rsidRDefault="00A36C15" w:rsidP="004963AC">
      <w:pPr>
        <w:pStyle w:val="Heading1"/>
      </w:pPr>
      <w:bookmarkStart w:id="24" w:name="_Toc52233947"/>
      <w:r w:rsidRPr="00420770">
        <w:t>A</w:t>
      </w:r>
      <w:r w:rsidR="008B324D" w:rsidRPr="00420770">
        <w:t>ppendix</w:t>
      </w:r>
      <w:r w:rsidRPr="00420770">
        <w:t xml:space="preserve">: </w:t>
      </w:r>
      <w:r w:rsidR="008B324D" w:rsidRPr="00420770">
        <w:t>Additional Resources</w:t>
      </w:r>
      <w:bookmarkEnd w:id="24"/>
    </w:p>
    <w:p w14:paraId="21E7FE6F" w14:textId="77777777" w:rsidR="004963AC" w:rsidRDefault="004963AC" w:rsidP="002468A8">
      <w:pPr>
        <w:spacing w:after="0" w:line="240" w:lineRule="auto"/>
        <w:rPr>
          <w:rFonts w:eastAsia="Times New Roman" w:cstheme="minorHAnsi"/>
          <w:b/>
          <w:u w:val="single"/>
        </w:rPr>
      </w:pPr>
    </w:p>
    <w:p w14:paraId="5069E954" w14:textId="77777777" w:rsidR="004963AC" w:rsidRDefault="004963AC" w:rsidP="002468A8">
      <w:pPr>
        <w:spacing w:after="0" w:line="240" w:lineRule="auto"/>
        <w:rPr>
          <w:rFonts w:eastAsia="Times New Roman" w:cstheme="minorHAnsi"/>
          <w:b/>
          <w:u w:val="single"/>
        </w:rPr>
        <w:sectPr w:rsidR="004963AC" w:rsidSect="00E85D21">
          <w:type w:val="continuous"/>
          <w:pgSz w:w="12240" w:h="15840"/>
          <w:pgMar w:top="1440" w:right="720" w:bottom="720" w:left="720" w:header="720" w:footer="432" w:gutter="0"/>
          <w:cols w:space="720"/>
          <w:docGrid w:linePitch="360"/>
        </w:sectPr>
      </w:pPr>
      <w:r w:rsidRPr="004963AC">
        <w:rPr>
          <w:rFonts w:eastAsia="Times New Roman" w:cstheme="minorHAnsi"/>
          <w:b/>
        </w:rPr>
        <w:t xml:space="preserve">I. </w:t>
      </w:r>
      <w:r>
        <w:rPr>
          <w:rFonts w:eastAsia="Times New Roman" w:cstheme="minorHAnsi"/>
          <w:b/>
          <w:u w:val="single"/>
        </w:rPr>
        <w:t>Patient Education Outline and Topics</w:t>
      </w:r>
      <w:r w:rsidR="00AB4EE5" w:rsidRPr="00461A83">
        <w:rPr>
          <w:rFonts w:eastAsia="Times New Roman" w:cstheme="minorHAnsi"/>
          <w:b/>
          <w:u w:val="single"/>
        </w:rPr>
        <w:t>:</w:t>
      </w:r>
      <w:r>
        <w:rPr>
          <w:rFonts w:eastAsia="Times New Roman" w:cstheme="minorHAnsi"/>
          <w:b/>
          <w:u w:val="single"/>
        </w:rPr>
        <w:t xml:space="preserve"> </w:t>
      </w:r>
    </w:p>
    <w:p w14:paraId="0CF69D2C" w14:textId="77777777" w:rsidR="00AB4EE5" w:rsidRPr="00461A83" w:rsidRDefault="00AB4EE5" w:rsidP="00D547AD">
      <w:pPr>
        <w:numPr>
          <w:ilvl w:val="0"/>
          <w:numId w:val="20"/>
        </w:numPr>
        <w:spacing w:after="0" w:line="240" w:lineRule="auto"/>
        <w:rPr>
          <w:rFonts w:eastAsia="Times New Roman" w:cstheme="minorHAnsi"/>
          <w:b/>
          <w:u w:val="single"/>
        </w:rPr>
      </w:pPr>
      <w:r w:rsidRPr="00461A83">
        <w:rPr>
          <w:rFonts w:eastAsia="Times New Roman" w:cstheme="minorHAnsi"/>
          <w:bCs/>
        </w:rPr>
        <w:t>Diagnosis</w:t>
      </w:r>
    </w:p>
    <w:p w14:paraId="6BF84AB8" w14:textId="77777777" w:rsidR="00AB4EE5" w:rsidRPr="00461A83" w:rsidRDefault="00AB4EE5" w:rsidP="00D547AD">
      <w:pPr>
        <w:numPr>
          <w:ilvl w:val="0"/>
          <w:numId w:val="20"/>
        </w:numPr>
        <w:spacing w:after="0" w:line="240" w:lineRule="auto"/>
        <w:rPr>
          <w:rFonts w:eastAsia="Times New Roman" w:cstheme="minorHAnsi"/>
          <w:b/>
          <w:u w:val="single"/>
        </w:rPr>
      </w:pPr>
      <w:r w:rsidRPr="00461A83">
        <w:rPr>
          <w:rFonts w:eastAsia="Times New Roman" w:cstheme="minorHAnsi"/>
          <w:bCs/>
        </w:rPr>
        <w:t>Signs and symptoms of elevated blood pressure</w:t>
      </w:r>
    </w:p>
    <w:p w14:paraId="2F57555A" w14:textId="77777777" w:rsidR="00AB4EE5" w:rsidRPr="00461A83" w:rsidRDefault="00AB4EE5" w:rsidP="00D547AD">
      <w:pPr>
        <w:numPr>
          <w:ilvl w:val="1"/>
          <w:numId w:val="20"/>
        </w:numPr>
        <w:spacing w:after="0" w:line="240" w:lineRule="auto"/>
        <w:rPr>
          <w:rFonts w:eastAsia="Times New Roman" w:cstheme="minorHAnsi"/>
          <w:b/>
          <w:u w:val="single"/>
        </w:rPr>
      </w:pPr>
      <w:r w:rsidRPr="00461A83">
        <w:rPr>
          <w:rFonts w:eastAsia="Times New Roman" w:cstheme="minorHAnsi"/>
          <w:bCs/>
        </w:rPr>
        <w:t>Severe headache that does not go away</w:t>
      </w:r>
    </w:p>
    <w:p w14:paraId="447235BC" w14:textId="77777777" w:rsidR="00AB4EE5" w:rsidRPr="00461A83" w:rsidRDefault="00AB4EE5" w:rsidP="00D547AD">
      <w:pPr>
        <w:numPr>
          <w:ilvl w:val="1"/>
          <w:numId w:val="20"/>
        </w:numPr>
        <w:spacing w:after="0" w:line="240" w:lineRule="auto"/>
        <w:rPr>
          <w:rFonts w:eastAsia="Times New Roman" w:cstheme="minorHAnsi"/>
          <w:b/>
          <w:u w:val="single"/>
        </w:rPr>
      </w:pPr>
      <w:r w:rsidRPr="00461A83">
        <w:rPr>
          <w:rFonts w:eastAsia="Times New Roman" w:cstheme="minorHAnsi"/>
          <w:bCs/>
        </w:rPr>
        <w:t>Nausea or vomiting</w:t>
      </w:r>
    </w:p>
    <w:p w14:paraId="6C84578B" w14:textId="77777777" w:rsidR="00AB4EE5" w:rsidRPr="00461A83" w:rsidRDefault="00AB4EE5" w:rsidP="00D547AD">
      <w:pPr>
        <w:numPr>
          <w:ilvl w:val="1"/>
          <w:numId w:val="20"/>
        </w:numPr>
        <w:spacing w:after="0" w:line="240" w:lineRule="auto"/>
        <w:rPr>
          <w:rFonts w:eastAsia="Times New Roman" w:cstheme="minorHAnsi"/>
          <w:b/>
          <w:u w:val="single"/>
        </w:rPr>
      </w:pPr>
      <w:r w:rsidRPr="00461A83">
        <w:rPr>
          <w:rFonts w:eastAsia="Times New Roman" w:cstheme="minorHAnsi"/>
          <w:bCs/>
        </w:rPr>
        <w:t>Confusion</w:t>
      </w:r>
    </w:p>
    <w:p w14:paraId="2C1F5F11" w14:textId="77777777" w:rsidR="00AB4EE5" w:rsidRPr="00461A83" w:rsidRDefault="00AB4EE5" w:rsidP="00D547AD">
      <w:pPr>
        <w:numPr>
          <w:ilvl w:val="1"/>
          <w:numId w:val="20"/>
        </w:numPr>
        <w:spacing w:after="0" w:line="240" w:lineRule="auto"/>
        <w:rPr>
          <w:rFonts w:eastAsia="Times New Roman" w:cstheme="minorHAnsi"/>
          <w:b/>
          <w:u w:val="single"/>
        </w:rPr>
      </w:pPr>
      <w:r w:rsidRPr="00461A83">
        <w:rPr>
          <w:rFonts w:eastAsia="Times New Roman" w:cstheme="minorHAnsi"/>
          <w:bCs/>
        </w:rPr>
        <w:t>Edema (swelling)</w:t>
      </w:r>
    </w:p>
    <w:p w14:paraId="4A8ED47C" w14:textId="77777777" w:rsidR="00AB4EE5" w:rsidRPr="00461A83" w:rsidRDefault="00AB4EE5" w:rsidP="00D547AD">
      <w:pPr>
        <w:numPr>
          <w:ilvl w:val="1"/>
          <w:numId w:val="20"/>
        </w:numPr>
        <w:spacing w:after="0" w:line="240" w:lineRule="auto"/>
        <w:rPr>
          <w:rFonts w:eastAsia="Times New Roman" w:cstheme="minorHAnsi"/>
          <w:b/>
          <w:u w:val="single"/>
        </w:rPr>
      </w:pPr>
      <w:r w:rsidRPr="00461A83">
        <w:rPr>
          <w:rFonts w:eastAsia="Times New Roman" w:cstheme="minorHAnsi"/>
          <w:bCs/>
        </w:rPr>
        <w:t>Vision changes, such as blurred or double vision</w:t>
      </w:r>
    </w:p>
    <w:p w14:paraId="647A738F" w14:textId="77777777" w:rsidR="00AB4EE5" w:rsidRPr="00461A83" w:rsidRDefault="00AB4EE5" w:rsidP="00D547AD">
      <w:pPr>
        <w:numPr>
          <w:ilvl w:val="1"/>
          <w:numId w:val="20"/>
        </w:numPr>
        <w:spacing w:after="0" w:line="240" w:lineRule="auto"/>
        <w:rPr>
          <w:rFonts w:eastAsia="Times New Roman" w:cstheme="minorHAnsi"/>
          <w:b/>
          <w:u w:val="single"/>
        </w:rPr>
      </w:pPr>
      <w:r w:rsidRPr="00461A83">
        <w:rPr>
          <w:rFonts w:eastAsia="Times New Roman" w:cstheme="minorHAnsi"/>
          <w:bCs/>
        </w:rPr>
        <w:t>Pain in upper right side of your belly, or pain around your stomach</w:t>
      </w:r>
    </w:p>
    <w:p w14:paraId="48B01EF9" w14:textId="77777777" w:rsidR="00AB4EE5" w:rsidRPr="00461A83" w:rsidRDefault="00AB4EE5" w:rsidP="00D547AD">
      <w:pPr>
        <w:numPr>
          <w:ilvl w:val="1"/>
          <w:numId w:val="20"/>
        </w:numPr>
        <w:spacing w:after="0" w:line="240" w:lineRule="auto"/>
        <w:rPr>
          <w:rFonts w:eastAsia="Times New Roman" w:cstheme="minorHAnsi"/>
          <w:b/>
          <w:u w:val="single"/>
        </w:rPr>
      </w:pPr>
      <w:r w:rsidRPr="00461A83">
        <w:rPr>
          <w:rFonts w:eastAsia="Times New Roman" w:cstheme="minorHAnsi"/>
          <w:bCs/>
        </w:rPr>
        <w:t>Making small amounts of urine</w:t>
      </w:r>
    </w:p>
    <w:p w14:paraId="27A1111F" w14:textId="77777777" w:rsidR="00AB4EE5" w:rsidRPr="00461A83" w:rsidRDefault="00AB4EE5" w:rsidP="00D547AD">
      <w:pPr>
        <w:numPr>
          <w:ilvl w:val="1"/>
          <w:numId w:val="20"/>
        </w:numPr>
        <w:spacing w:after="0" w:line="240" w:lineRule="auto"/>
        <w:rPr>
          <w:rFonts w:eastAsia="Times New Roman" w:cstheme="minorHAnsi"/>
          <w:b/>
          <w:u w:val="single"/>
        </w:rPr>
      </w:pPr>
      <w:r w:rsidRPr="00461A83">
        <w:rPr>
          <w:rFonts w:eastAsia="Times New Roman" w:cstheme="minorHAnsi"/>
          <w:bCs/>
        </w:rPr>
        <w:t>Sudden weight gain</w:t>
      </w:r>
    </w:p>
    <w:p w14:paraId="691AA3DB" w14:textId="77777777" w:rsidR="00AB4EE5" w:rsidRPr="00461A83" w:rsidRDefault="00AB4EE5" w:rsidP="00D547AD">
      <w:pPr>
        <w:numPr>
          <w:ilvl w:val="1"/>
          <w:numId w:val="20"/>
        </w:numPr>
        <w:spacing w:after="0" w:line="240" w:lineRule="auto"/>
        <w:rPr>
          <w:rFonts w:eastAsia="Times New Roman" w:cstheme="minorHAnsi"/>
          <w:b/>
          <w:u w:val="single"/>
        </w:rPr>
      </w:pPr>
      <w:r w:rsidRPr="00461A83">
        <w:rPr>
          <w:rFonts w:eastAsia="Times New Roman" w:cstheme="minorHAnsi"/>
          <w:bCs/>
        </w:rPr>
        <w:t>Sometimes asymptomatic</w:t>
      </w:r>
    </w:p>
    <w:p w14:paraId="3E0D0158" w14:textId="77777777" w:rsidR="00AB4EE5" w:rsidRPr="00461A83" w:rsidRDefault="00AB4EE5" w:rsidP="00D547AD">
      <w:pPr>
        <w:numPr>
          <w:ilvl w:val="0"/>
          <w:numId w:val="20"/>
        </w:numPr>
        <w:spacing w:after="0" w:line="240" w:lineRule="auto"/>
        <w:rPr>
          <w:rFonts w:eastAsia="Times New Roman" w:cstheme="minorHAnsi"/>
          <w:b/>
          <w:u w:val="single"/>
        </w:rPr>
      </w:pPr>
      <w:r w:rsidRPr="00461A83">
        <w:rPr>
          <w:rFonts w:eastAsia="Times New Roman" w:cstheme="minorHAnsi"/>
          <w:bCs/>
        </w:rPr>
        <w:t>Treatment (depends the severity of symptoms, pregnancy, and overall general health) may include:</w:t>
      </w:r>
    </w:p>
    <w:p w14:paraId="13F95F51" w14:textId="77777777" w:rsidR="00AB4EE5" w:rsidRPr="00461A83" w:rsidRDefault="00AB4EE5" w:rsidP="00D547AD">
      <w:pPr>
        <w:numPr>
          <w:ilvl w:val="1"/>
          <w:numId w:val="20"/>
        </w:numPr>
        <w:spacing w:after="0" w:line="240" w:lineRule="auto"/>
        <w:rPr>
          <w:rFonts w:eastAsia="Times New Roman" w:cstheme="minorHAnsi"/>
          <w:b/>
          <w:u w:val="single"/>
        </w:rPr>
      </w:pPr>
      <w:r w:rsidRPr="00461A83">
        <w:rPr>
          <w:rFonts w:eastAsia="Times New Roman" w:cstheme="minorHAnsi"/>
        </w:rPr>
        <w:t>Blood pressure monitoring</w:t>
      </w:r>
    </w:p>
    <w:p w14:paraId="60CA71CD" w14:textId="77777777" w:rsidR="00AB4EE5" w:rsidRPr="00461A83" w:rsidRDefault="00AB4EE5" w:rsidP="00D547AD">
      <w:pPr>
        <w:numPr>
          <w:ilvl w:val="1"/>
          <w:numId w:val="20"/>
        </w:numPr>
        <w:spacing w:after="0" w:line="240" w:lineRule="auto"/>
        <w:rPr>
          <w:rFonts w:eastAsia="Times New Roman" w:cstheme="minorHAnsi"/>
          <w:b/>
          <w:u w:val="single"/>
        </w:rPr>
      </w:pPr>
      <w:r w:rsidRPr="00461A83">
        <w:rPr>
          <w:rFonts w:eastAsia="Times New Roman" w:cstheme="minorHAnsi"/>
        </w:rPr>
        <w:t xml:space="preserve">Fetal monitoring </w:t>
      </w:r>
    </w:p>
    <w:p w14:paraId="517CBB56" w14:textId="77777777" w:rsidR="00AB4EE5" w:rsidRPr="00461A83" w:rsidRDefault="00AB4EE5" w:rsidP="00D547AD">
      <w:pPr>
        <w:numPr>
          <w:ilvl w:val="2"/>
          <w:numId w:val="20"/>
        </w:numPr>
        <w:spacing w:after="0" w:line="240" w:lineRule="auto"/>
        <w:rPr>
          <w:rFonts w:eastAsia="Times New Roman" w:cstheme="minorHAnsi"/>
          <w:b/>
          <w:u w:val="single"/>
        </w:rPr>
      </w:pPr>
      <w:r w:rsidRPr="00461A83">
        <w:rPr>
          <w:rFonts w:eastAsia="Times New Roman" w:cstheme="minorHAnsi"/>
        </w:rPr>
        <w:t xml:space="preserve">Fetal movement counting </w:t>
      </w:r>
    </w:p>
    <w:p w14:paraId="392BA15E" w14:textId="77777777" w:rsidR="00AB4EE5" w:rsidRPr="00461A83" w:rsidRDefault="00AB4EE5" w:rsidP="00D547AD">
      <w:pPr>
        <w:numPr>
          <w:ilvl w:val="2"/>
          <w:numId w:val="20"/>
        </w:numPr>
        <w:spacing w:after="0" w:line="240" w:lineRule="auto"/>
        <w:rPr>
          <w:rFonts w:eastAsia="Times New Roman" w:cstheme="minorHAnsi"/>
          <w:b/>
          <w:u w:val="single"/>
        </w:rPr>
      </w:pPr>
      <w:r w:rsidRPr="00461A83">
        <w:rPr>
          <w:rFonts w:eastAsia="Times New Roman" w:cstheme="minorHAnsi"/>
        </w:rPr>
        <w:t>Non-stress test</w:t>
      </w:r>
    </w:p>
    <w:p w14:paraId="59DA65CB" w14:textId="77777777" w:rsidR="00AB4EE5" w:rsidRPr="00461A83" w:rsidRDefault="00AB4EE5" w:rsidP="00D547AD">
      <w:pPr>
        <w:numPr>
          <w:ilvl w:val="2"/>
          <w:numId w:val="20"/>
        </w:numPr>
        <w:spacing w:after="0" w:line="240" w:lineRule="auto"/>
        <w:rPr>
          <w:rFonts w:eastAsia="Times New Roman" w:cstheme="minorHAnsi"/>
          <w:b/>
          <w:u w:val="single"/>
        </w:rPr>
      </w:pPr>
      <w:r w:rsidRPr="00461A83">
        <w:rPr>
          <w:rFonts w:eastAsia="Times New Roman" w:cstheme="minorHAnsi"/>
        </w:rPr>
        <w:t>Biophysical profile</w:t>
      </w:r>
    </w:p>
    <w:p w14:paraId="2A800400" w14:textId="77777777" w:rsidR="00AB4EE5" w:rsidRPr="00461A83" w:rsidRDefault="00AB4EE5" w:rsidP="00D547AD">
      <w:pPr>
        <w:numPr>
          <w:ilvl w:val="2"/>
          <w:numId w:val="20"/>
        </w:numPr>
        <w:spacing w:after="0" w:line="240" w:lineRule="auto"/>
        <w:rPr>
          <w:rFonts w:eastAsia="Times New Roman" w:cstheme="minorHAnsi"/>
          <w:b/>
          <w:u w:val="single"/>
        </w:rPr>
      </w:pPr>
      <w:r w:rsidRPr="00461A83">
        <w:rPr>
          <w:rFonts w:eastAsia="Times New Roman" w:cstheme="minorHAnsi"/>
        </w:rPr>
        <w:t>Doppler flow studies</w:t>
      </w:r>
    </w:p>
    <w:p w14:paraId="0C263305" w14:textId="77777777" w:rsidR="00AB4EE5" w:rsidRPr="00461A83" w:rsidRDefault="00AB4EE5" w:rsidP="00D547AD">
      <w:pPr>
        <w:numPr>
          <w:ilvl w:val="1"/>
          <w:numId w:val="20"/>
        </w:numPr>
        <w:spacing w:after="0" w:line="240" w:lineRule="auto"/>
        <w:rPr>
          <w:rFonts w:eastAsia="Times New Roman" w:cstheme="minorHAnsi"/>
          <w:b/>
          <w:u w:val="single"/>
        </w:rPr>
      </w:pPr>
      <w:r w:rsidRPr="00461A83">
        <w:rPr>
          <w:rFonts w:eastAsia="Times New Roman" w:cstheme="minorHAnsi"/>
        </w:rPr>
        <w:t>Lab testing</w:t>
      </w:r>
    </w:p>
    <w:p w14:paraId="307FF114" w14:textId="77777777" w:rsidR="00AB4EE5" w:rsidRPr="00461A83" w:rsidRDefault="00AB4EE5" w:rsidP="00D547AD">
      <w:pPr>
        <w:numPr>
          <w:ilvl w:val="1"/>
          <w:numId w:val="20"/>
        </w:numPr>
        <w:spacing w:after="0" w:line="240" w:lineRule="auto"/>
        <w:rPr>
          <w:rFonts w:eastAsia="Times New Roman" w:cstheme="minorHAnsi"/>
          <w:b/>
          <w:u w:val="single"/>
        </w:rPr>
      </w:pPr>
      <w:r w:rsidRPr="00461A83">
        <w:rPr>
          <w:rFonts w:eastAsia="Times New Roman" w:cstheme="minorHAnsi"/>
        </w:rPr>
        <w:t>Medication</w:t>
      </w:r>
    </w:p>
    <w:p w14:paraId="375050D3" w14:textId="77777777" w:rsidR="00AB4EE5" w:rsidRPr="00461A83" w:rsidRDefault="00AB4EE5" w:rsidP="00D547AD">
      <w:pPr>
        <w:numPr>
          <w:ilvl w:val="0"/>
          <w:numId w:val="20"/>
        </w:numPr>
        <w:spacing w:after="0" w:line="240" w:lineRule="auto"/>
        <w:rPr>
          <w:rFonts w:eastAsia="Times New Roman" w:cstheme="minorHAnsi"/>
          <w:b/>
          <w:u w:val="single"/>
        </w:rPr>
      </w:pPr>
      <w:r w:rsidRPr="00461A83">
        <w:rPr>
          <w:rFonts w:eastAsia="Times New Roman" w:cstheme="minorHAnsi"/>
          <w:bCs/>
        </w:rPr>
        <w:t>Risk Factors</w:t>
      </w:r>
    </w:p>
    <w:p w14:paraId="1F399036" w14:textId="77777777" w:rsidR="00AB4EE5" w:rsidRPr="00461A83" w:rsidRDefault="00AB4EE5" w:rsidP="00D547AD">
      <w:pPr>
        <w:numPr>
          <w:ilvl w:val="1"/>
          <w:numId w:val="20"/>
        </w:numPr>
        <w:spacing w:after="0" w:line="240" w:lineRule="auto"/>
        <w:rPr>
          <w:rFonts w:eastAsia="Times New Roman" w:cstheme="minorHAnsi"/>
          <w:b/>
          <w:u w:val="single"/>
        </w:rPr>
      </w:pPr>
      <w:r w:rsidRPr="00461A83">
        <w:rPr>
          <w:rFonts w:eastAsia="Times New Roman" w:cstheme="minorHAnsi"/>
          <w:bCs/>
        </w:rPr>
        <w:t>African American</w:t>
      </w:r>
    </w:p>
    <w:p w14:paraId="7E5E2E1F" w14:textId="77777777" w:rsidR="00AB4EE5" w:rsidRPr="00461A83" w:rsidRDefault="00AB4EE5" w:rsidP="00D547AD">
      <w:pPr>
        <w:numPr>
          <w:ilvl w:val="1"/>
          <w:numId w:val="20"/>
        </w:numPr>
        <w:spacing w:after="0" w:line="240" w:lineRule="auto"/>
        <w:rPr>
          <w:rFonts w:eastAsia="Times New Roman" w:cstheme="minorHAnsi"/>
          <w:b/>
          <w:u w:val="single"/>
        </w:rPr>
      </w:pPr>
      <w:r w:rsidRPr="00461A83">
        <w:rPr>
          <w:rFonts w:eastAsia="Times New Roman" w:cstheme="minorHAnsi"/>
          <w:bCs/>
        </w:rPr>
        <w:t>Obese</w:t>
      </w:r>
    </w:p>
    <w:p w14:paraId="7E1C588A" w14:textId="77777777" w:rsidR="00AB4EE5" w:rsidRPr="00461A83" w:rsidRDefault="00AB4EE5" w:rsidP="00D547AD">
      <w:pPr>
        <w:numPr>
          <w:ilvl w:val="1"/>
          <w:numId w:val="20"/>
        </w:numPr>
        <w:spacing w:after="0" w:line="240" w:lineRule="auto"/>
        <w:rPr>
          <w:rFonts w:eastAsia="Times New Roman" w:cstheme="minorHAnsi"/>
          <w:b/>
          <w:u w:val="single"/>
        </w:rPr>
      </w:pPr>
      <w:r w:rsidRPr="00461A83">
        <w:rPr>
          <w:rFonts w:eastAsia="Times New Roman" w:cstheme="minorHAnsi"/>
          <w:bCs/>
        </w:rPr>
        <w:t>Stress and anxiety</w:t>
      </w:r>
    </w:p>
    <w:p w14:paraId="207D9AF3" w14:textId="77777777" w:rsidR="00AB4EE5" w:rsidRPr="00461A83" w:rsidRDefault="00AB4EE5" w:rsidP="00D547AD">
      <w:pPr>
        <w:numPr>
          <w:ilvl w:val="1"/>
          <w:numId w:val="20"/>
        </w:numPr>
        <w:spacing w:after="0" w:line="240" w:lineRule="auto"/>
        <w:rPr>
          <w:rFonts w:eastAsia="Times New Roman" w:cstheme="minorHAnsi"/>
          <w:b/>
          <w:u w:val="single"/>
        </w:rPr>
      </w:pPr>
      <w:r w:rsidRPr="00461A83">
        <w:rPr>
          <w:rFonts w:eastAsia="Times New Roman" w:cstheme="minorHAnsi"/>
          <w:bCs/>
        </w:rPr>
        <w:t>Excessive alcohol and/or salt intake</w:t>
      </w:r>
    </w:p>
    <w:p w14:paraId="0DAE16A6" w14:textId="77777777" w:rsidR="00AB4EE5" w:rsidRPr="00461A83" w:rsidRDefault="00AB4EE5" w:rsidP="00D547AD">
      <w:pPr>
        <w:numPr>
          <w:ilvl w:val="1"/>
          <w:numId w:val="20"/>
        </w:numPr>
        <w:spacing w:after="0" w:line="240" w:lineRule="auto"/>
        <w:rPr>
          <w:rFonts w:eastAsia="Times New Roman" w:cstheme="minorHAnsi"/>
          <w:b/>
          <w:u w:val="single"/>
        </w:rPr>
      </w:pPr>
      <w:r w:rsidRPr="00461A83">
        <w:rPr>
          <w:rFonts w:eastAsia="Times New Roman" w:cstheme="minorHAnsi"/>
          <w:bCs/>
        </w:rPr>
        <w:t>Family history of high blood pressure</w:t>
      </w:r>
    </w:p>
    <w:p w14:paraId="6AA7A4E3" w14:textId="77777777" w:rsidR="00AB4EE5" w:rsidRPr="00461A83" w:rsidRDefault="00AB4EE5" w:rsidP="00D547AD">
      <w:pPr>
        <w:numPr>
          <w:ilvl w:val="1"/>
          <w:numId w:val="20"/>
        </w:numPr>
        <w:spacing w:after="0" w:line="240" w:lineRule="auto"/>
        <w:rPr>
          <w:rFonts w:eastAsia="Times New Roman" w:cstheme="minorHAnsi"/>
          <w:b/>
          <w:u w:val="single"/>
        </w:rPr>
      </w:pPr>
      <w:r w:rsidRPr="00461A83">
        <w:rPr>
          <w:rFonts w:eastAsia="Times New Roman" w:cstheme="minorHAnsi"/>
          <w:bCs/>
        </w:rPr>
        <w:t>Smoking</w:t>
      </w:r>
    </w:p>
    <w:p w14:paraId="3C6D765A" w14:textId="77777777" w:rsidR="00AB4EE5" w:rsidRPr="00461A83" w:rsidRDefault="00AB4EE5" w:rsidP="00D547AD">
      <w:pPr>
        <w:numPr>
          <w:ilvl w:val="1"/>
          <w:numId w:val="20"/>
        </w:numPr>
        <w:spacing w:after="0" w:line="240" w:lineRule="auto"/>
        <w:rPr>
          <w:rFonts w:eastAsia="Times New Roman" w:cstheme="minorHAnsi"/>
          <w:b/>
          <w:u w:val="single"/>
        </w:rPr>
      </w:pPr>
      <w:r w:rsidRPr="00461A83">
        <w:rPr>
          <w:rFonts w:eastAsia="Times New Roman" w:cstheme="minorHAnsi"/>
          <w:color w:val="000000"/>
        </w:rPr>
        <w:t>Having high blood pressure before pregnancy or with a past pregnancy</w:t>
      </w:r>
    </w:p>
    <w:p w14:paraId="4E622506" w14:textId="77777777" w:rsidR="00AB4EE5" w:rsidRPr="00461A83" w:rsidRDefault="00AB4EE5" w:rsidP="00D547AD">
      <w:pPr>
        <w:numPr>
          <w:ilvl w:val="1"/>
          <w:numId w:val="20"/>
        </w:numPr>
        <w:spacing w:after="0" w:line="240" w:lineRule="auto"/>
        <w:rPr>
          <w:rFonts w:eastAsia="Times New Roman" w:cstheme="minorHAnsi"/>
          <w:b/>
          <w:u w:val="single"/>
        </w:rPr>
      </w:pPr>
      <w:r w:rsidRPr="00461A83">
        <w:rPr>
          <w:rFonts w:eastAsia="Times New Roman" w:cstheme="minorHAnsi"/>
          <w:color w:val="000000"/>
        </w:rPr>
        <w:t>Having kidney disease, diabetes</w:t>
      </w:r>
    </w:p>
    <w:p w14:paraId="26333837" w14:textId="77777777" w:rsidR="00AB4EE5" w:rsidRPr="00461A83" w:rsidRDefault="00AB4EE5" w:rsidP="00D547AD">
      <w:pPr>
        <w:numPr>
          <w:ilvl w:val="1"/>
          <w:numId w:val="20"/>
        </w:numPr>
        <w:spacing w:after="0" w:line="240" w:lineRule="auto"/>
        <w:rPr>
          <w:rFonts w:eastAsia="Times New Roman" w:cstheme="minorHAnsi"/>
          <w:b/>
          <w:u w:val="single"/>
        </w:rPr>
      </w:pPr>
      <w:r w:rsidRPr="00461A83">
        <w:rPr>
          <w:rFonts w:eastAsia="Times New Roman" w:cstheme="minorHAnsi"/>
          <w:color w:val="000000"/>
        </w:rPr>
        <w:t>Being younger than 20 years of age or older than 35 years of age</w:t>
      </w:r>
    </w:p>
    <w:p w14:paraId="16005213" w14:textId="77777777" w:rsidR="00AB4EE5" w:rsidRPr="00461A83" w:rsidRDefault="00AB4EE5" w:rsidP="00D547AD">
      <w:pPr>
        <w:numPr>
          <w:ilvl w:val="1"/>
          <w:numId w:val="20"/>
        </w:numPr>
        <w:spacing w:after="0" w:line="240" w:lineRule="auto"/>
        <w:rPr>
          <w:rFonts w:eastAsia="Times New Roman" w:cstheme="minorHAnsi"/>
          <w:b/>
          <w:u w:val="single"/>
        </w:rPr>
      </w:pPr>
      <w:r w:rsidRPr="00461A83">
        <w:rPr>
          <w:rFonts w:eastAsia="Times New Roman" w:cstheme="minorHAnsi"/>
          <w:color w:val="000000"/>
        </w:rPr>
        <w:t>Bring pregnant with multiples, such as twins or triplets</w:t>
      </w:r>
    </w:p>
    <w:p w14:paraId="2559704E" w14:textId="77777777" w:rsidR="00AB4EE5" w:rsidRPr="00461A83" w:rsidRDefault="00AB4EE5" w:rsidP="00D547AD">
      <w:pPr>
        <w:numPr>
          <w:ilvl w:val="1"/>
          <w:numId w:val="20"/>
        </w:numPr>
        <w:spacing w:after="0" w:line="240" w:lineRule="auto"/>
        <w:rPr>
          <w:rFonts w:eastAsia="Times New Roman" w:cstheme="minorHAnsi"/>
          <w:b/>
          <w:u w:val="single"/>
        </w:rPr>
      </w:pPr>
      <w:r w:rsidRPr="00461A83">
        <w:rPr>
          <w:rFonts w:eastAsia="Times New Roman" w:cstheme="minorHAnsi"/>
          <w:color w:val="000000"/>
        </w:rPr>
        <w:t>Family history of preeclampsia (mother or sister)</w:t>
      </w:r>
    </w:p>
    <w:p w14:paraId="73362C29" w14:textId="77777777" w:rsidR="00AB4EE5" w:rsidRPr="00461A83" w:rsidRDefault="00AB4EE5" w:rsidP="00D547AD">
      <w:pPr>
        <w:numPr>
          <w:ilvl w:val="1"/>
          <w:numId w:val="20"/>
        </w:numPr>
        <w:spacing w:after="0" w:line="240" w:lineRule="auto"/>
        <w:rPr>
          <w:rFonts w:eastAsia="Times New Roman" w:cstheme="minorHAnsi"/>
          <w:b/>
          <w:u w:val="single"/>
        </w:rPr>
      </w:pPr>
      <w:r w:rsidRPr="00461A83">
        <w:rPr>
          <w:rFonts w:eastAsia="Times New Roman" w:cstheme="minorHAnsi"/>
          <w:color w:val="000000"/>
        </w:rPr>
        <w:t xml:space="preserve">More than 10 years since prior pregnancy </w:t>
      </w:r>
    </w:p>
    <w:p w14:paraId="00491A35" w14:textId="77777777" w:rsidR="00AB4EE5" w:rsidRPr="00461A83" w:rsidRDefault="00AB4EE5" w:rsidP="00D547AD">
      <w:pPr>
        <w:numPr>
          <w:ilvl w:val="0"/>
          <w:numId w:val="20"/>
        </w:numPr>
        <w:spacing w:after="0" w:line="240" w:lineRule="auto"/>
        <w:rPr>
          <w:rFonts w:eastAsia="Times New Roman" w:cstheme="minorHAnsi"/>
          <w:b/>
          <w:u w:val="single"/>
        </w:rPr>
      </w:pPr>
      <w:r w:rsidRPr="00461A83">
        <w:rPr>
          <w:rFonts w:eastAsia="Times New Roman" w:cstheme="minorHAnsi"/>
          <w:bCs/>
        </w:rPr>
        <w:t>Pregnancy complications</w:t>
      </w:r>
    </w:p>
    <w:p w14:paraId="0F7F19BB" w14:textId="77777777" w:rsidR="00AB4EE5" w:rsidRPr="00461A83" w:rsidRDefault="00AB4EE5" w:rsidP="00D547AD">
      <w:pPr>
        <w:numPr>
          <w:ilvl w:val="1"/>
          <w:numId w:val="20"/>
        </w:numPr>
        <w:spacing w:after="0" w:line="240" w:lineRule="auto"/>
        <w:rPr>
          <w:rFonts w:eastAsia="Times New Roman" w:cstheme="minorHAnsi"/>
          <w:b/>
          <w:bCs/>
          <w:u w:val="single"/>
        </w:rPr>
      </w:pPr>
      <w:r w:rsidRPr="00461A83">
        <w:rPr>
          <w:rFonts w:eastAsia="Times New Roman" w:cstheme="minorHAnsi"/>
          <w:bCs/>
        </w:rPr>
        <w:t>Placental abruption</w:t>
      </w:r>
    </w:p>
    <w:p w14:paraId="1A0AD070" w14:textId="77777777" w:rsidR="00AB4EE5" w:rsidRPr="00461A83" w:rsidRDefault="00AB4EE5" w:rsidP="00D547AD">
      <w:pPr>
        <w:numPr>
          <w:ilvl w:val="1"/>
          <w:numId w:val="20"/>
        </w:numPr>
        <w:spacing w:after="0" w:line="240" w:lineRule="auto"/>
        <w:rPr>
          <w:rFonts w:eastAsia="Times New Roman" w:cstheme="minorHAnsi"/>
          <w:b/>
          <w:bCs/>
          <w:u w:val="single"/>
        </w:rPr>
      </w:pPr>
      <w:r w:rsidRPr="00461A83">
        <w:rPr>
          <w:rFonts w:eastAsia="Times New Roman" w:cstheme="minorHAnsi"/>
          <w:bCs/>
        </w:rPr>
        <w:t>Poor fetal growth</w:t>
      </w:r>
    </w:p>
    <w:p w14:paraId="2BEB0EB2" w14:textId="77777777" w:rsidR="00AB4EE5" w:rsidRPr="00461A83" w:rsidRDefault="00AB4EE5" w:rsidP="00D547AD">
      <w:pPr>
        <w:numPr>
          <w:ilvl w:val="1"/>
          <w:numId w:val="20"/>
        </w:numPr>
        <w:spacing w:after="0" w:line="240" w:lineRule="auto"/>
        <w:rPr>
          <w:rFonts w:eastAsia="Times New Roman" w:cstheme="minorHAnsi"/>
          <w:b/>
          <w:bCs/>
          <w:u w:val="single"/>
        </w:rPr>
      </w:pPr>
      <w:r w:rsidRPr="00461A83">
        <w:rPr>
          <w:rFonts w:eastAsia="Times New Roman" w:cstheme="minorHAnsi"/>
          <w:bCs/>
        </w:rPr>
        <w:t>Seizures (eclampsia)</w:t>
      </w:r>
    </w:p>
    <w:p w14:paraId="739F7C90" w14:textId="77777777" w:rsidR="00AB4EE5" w:rsidRPr="00461A83" w:rsidRDefault="00AB4EE5" w:rsidP="00D547AD">
      <w:pPr>
        <w:numPr>
          <w:ilvl w:val="1"/>
          <w:numId w:val="20"/>
        </w:numPr>
        <w:spacing w:after="0" w:line="240" w:lineRule="auto"/>
        <w:rPr>
          <w:rFonts w:eastAsia="Times New Roman" w:cstheme="minorHAnsi"/>
          <w:b/>
          <w:bCs/>
          <w:u w:val="single"/>
        </w:rPr>
      </w:pPr>
      <w:r w:rsidRPr="00461A83">
        <w:rPr>
          <w:rFonts w:eastAsia="Times New Roman" w:cstheme="minorHAnsi"/>
          <w:bCs/>
        </w:rPr>
        <w:t>Death of mother and/or baby</w:t>
      </w:r>
    </w:p>
    <w:p w14:paraId="487A91AE" w14:textId="77777777" w:rsidR="00AB4EE5" w:rsidRPr="00461A83" w:rsidRDefault="00AB4EE5" w:rsidP="00D547AD">
      <w:pPr>
        <w:numPr>
          <w:ilvl w:val="0"/>
          <w:numId w:val="20"/>
        </w:numPr>
        <w:spacing w:after="0" w:line="240" w:lineRule="auto"/>
        <w:rPr>
          <w:rFonts w:eastAsia="Times New Roman" w:cstheme="minorHAnsi"/>
          <w:b/>
          <w:u w:val="single"/>
        </w:rPr>
      </w:pPr>
      <w:r w:rsidRPr="00461A83">
        <w:rPr>
          <w:rFonts w:eastAsia="Times New Roman" w:cstheme="minorHAnsi"/>
          <w:bCs/>
        </w:rPr>
        <w:t>Long-term complications</w:t>
      </w:r>
    </w:p>
    <w:p w14:paraId="2133934F" w14:textId="77777777" w:rsidR="00AB4EE5" w:rsidRPr="00461A83" w:rsidRDefault="00AB4EE5" w:rsidP="00D547AD">
      <w:pPr>
        <w:numPr>
          <w:ilvl w:val="1"/>
          <w:numId w:val="20"/>
        </w:numPr>
        <w:spacing w:after="0" w:line="240" w:lineRule="auto"/>
        <w:rPr>
          <w:rFonts w:eastAsia="Times New Roman" w:cstheme="minorHAnsi"/>
          <w:b/>
          <w:u w:val="single"/>
        </w:rPr>
      </w:pPr>
      <w:r w:rsidRPr="00461A83">
        <w:rPr>
          <w:rFonts w:eastAsia="Times New Roman" w:cstheme="minorHAnsi"/>
          <w:bCs/>
        </w:rPr>
        <w:t>Chronic kidney disease</w:t>
      </w:r>
    </w:p>
    <w:p w14:paraId="52A70208" w14:textId="77777777" w:rsidR="00AB4EE5" w:rsidRPr="00461A83" w:rsidRDefault="00AB4EE5" w:rsidP="00D547AD">
      <w:pPr>
        <w:numPr>
          <w:ilvl w:val="1"/>
          <w:numId w:val="20"/>
        </w:numPr>
        <w:spacing w:after="0" w:line="240" w:lineRule="auto"/>
        <w:rPr>
          <w:rFonts w:eastAsia="Times New Roman" w:cstheme="minorHAnsi"/>
          <w:b/>
          <w:u w:val="single"/>
        </w:rPr>
      </w:pPr>
      <w:r w:rsidRPr="00461A83">
        <w:rPr>
          <w:rFonts w:eastAsia="Times New Roman" w:cstheme="minorHAnsi"/>
          <w:bCs/>
        </w:rPr>
        <w:t>Heart attack and heart failure</w:t>
      </w:r>
    </w:p>
    <w:p w14:paraId="6C05DFEB" w14:textId="285A1B35" w:rsidR="00AB4EE5" w:rsidRPr="00461A83" w:rsidRDefault="00AB4EE5" w:rsidP="00D547AD">
      <w:pPr>
        <w:numPr>
          <w:ilvl w:val="1"/>
          <w:numId w:val="20"/>
        </w:numPr>
        <w:spacing w:after="0" w:line="240" w:lineRule="auto"/>
        <w:rPr>
          <w:rFonts w:eastAsia="Times New Roman" w:cstheme="minorHAnsi"/>
          <w:b/>
          <w:u w:val="single"/>
        </w:rPr>
      </w:pPr>
      <w:r w:rsidRPr="00461A83">
        <w:rPr>
          <w:rFonts w:eastAsia="Times New Roman" w:cstheme="minorHAnsi"/>
          <w:bCs/>
        </w:rPr>
        <w:t>Stroke</w:t>
      </w:r>
    </w:p>
    <w:p w14:paraId="23D29599" w14:textId="7792FF49" w:rsidR="0016579C" w:rsidRPr="00461A83" w:rsidRDefault="0016579C" w:rsidP="00D547AD">
      <w:pPr>
        <w:numPr>
          <w:ilvl w:val="1"/>
          <w:numId w:val="20"/>
        </w:numPr>
        <w:spacing w:after="0" w:line="240" w:lineRule="auto"/>
        <w:rPr>
          <w:rFonts w:eastAsia="Times New Roman" w:cstheme="minorHAnsi"/>
          <w:b/>
          <w:u w:val="single"/>
        </w:rPr>
      </w:pPr>
      <w:r w:rsidRPr="00461A83">
        <w:rPr>
          <w:rFonts w:eastAsia="Times New Roman" w:cstheme="minorHAnsi"/>
          <w:bCs/>
        </w:rPr>
        <w:t>Potential long-term chronic hypertension</w:t>
      </w:r>
    </w:p>
    <w:p w14:paraId="386C339B" w14:textId="77777777" w:rsidR="00AB4EE5" w:rsidRPr="00461A83" w:rsidRDefault="00AB4EE5" w:rsidP="00D547AD">
      <w:pPr>
        <w:numPr>
          <w:ilvl w:val="0"/>
          <w:numId w:val="20"/>
        </w:numPr>
        <w:spacing w:after="0" w:line="240" w:lineRule="auto"/>
        <w:rPr>
          <w:rFonts w:eastAsia="Times New Roman" w:cstheme="minorHAnsi"/>
          <w:b/>
          <w:u w:val="single"/>
        </w:rPr>
      </w:pPr>
      <w:r w:rsidRPr="00461A83">
        <w:rPr>
          <w:rFonts w:eastAsia="Times New Roman" w:cstheme="minorHAnsi"/>
          <w:bCs/>
        </w:rPr>
        <w:t>How to measure blood pressure</w:t>
      </w:r>
    </w:p>
    <w:p w14:paraId="2A049741" w14:textId="77777777" w:rsidR="00AB4EE5" w:rsidRPr="00461A83" w:rsidRDefault="00AB4EE5" w:rsidP="00D547AD">
      <w:pPr>
        <w:numPr>
          <w:ilvl w:val="1"/>
          <w:numId w:val="20"/>
        </w:numPr>
        <w:spacing w:after="0" w:line="240" w:lineRule="auto"/>
        <w:rPr>
          <w:rFonts w:eastAsia="Times New Roman" w:cstheme="minorHAnsi"/>
          <w:b/>
          <w:u w:val="single"/>
        </w:rPr>
      </w:pPr>
      <w:r w:rsidRPr="00461A83">
        <w:rPr>
          <w:rFonts w:eastAsia="Times New Roman" w:cstheme="minorHAnsi"/>
          <w:bCs/>
        </w:rPr>
        <w:t>Usually measured by wrapping an inflatable pressure bag connected to a mercury or digital pressure-measuring device called sphygmomanometer.</w:t>
      </w:r>
    </w:p>
    <w:p w14:paraId="0D2B5934" w14:textId="77777777" w:rsidR="00AB4EE5" w:rsidRPr="00461A83" w:rsidRDefault="00AB4EE5" w:rsidP="00D547AD">
      <w:pPr>
        <w:numPr>
          <w:ilvl w:val="0"/>
          <w:numId w:val="20"/>
        </w:numPr>
        <w:spacing w:after="0" w:line="240" w:lineRule="auto"/>
        <w:rPr>
          <w:rFonts w:eastAsia="Times New Roman" w:cstheme="minorHAnsi"/>
          <w:b/>
          <w:u w:val="single"/>
        </w:rPr>
      </w:pPr>
      <w:r w:rsidRPr="00461A83">
        <w:rPr>
          <w:rFonts w:eastAsia="Times New Roman" w:cstheme="minorHAnsi"/>
          <w:bCs/>
        </w:rPr>
        <w:t>Lifestyle changes</w:t>
      </w:r>
    </w:p>
    <w:p w14:paraId="5309E965" w14:textId="77777777" w:rsidR="00AB4EE5" w:rsidRPr="00461A83" w:rsidRDefault="00AB4EE5" w:rsidP="00D547AD">
      <w:pPr>
        <w:numPr>
          <w:ilvl w:val="1"/>
          <w:numId w:val="20"/>
        </w:numPr>
        <w:spacing w:after="0" w:line="240" w:lineRule="auto"/>
        <w:rPr>
          <w:rFonts w:eastAsia="Times New Roman" w:cstheme="minorHAnsi"/>
          <w:b/>
          <w:u w:val="single"/>
        </w:rPr>
      </w:pPr>
      <w:r w:rsidRPr="00461A83">
        <w:rPr>
          <w:rFonts w:eastAsia="Times New Roman" w:cstheme="minorHAnsi"/>
          <w:bCs/>
        </w:rPr>
        <w:t>Modification</w:t>
      </w:r>
    </w:p>
    <w:p w14:paraId="3E4BA8CD" w14:textId="77777777" w:rsidR="00AB4EE5" w:rsidRPr="00461A83" w:rsidRDefault="00AB4EE5" w:rsidP="00D547AD">
      <w:pPr>
        <w:numPr>
          <w:ilvl w:val="1"/>
          <w:numId w:val="20"/>
        </w:numPr>
        <w:spacing w:after="0" w:line="240" w:lineRule="auto"/>
        <w:rPr>
          <w:rFonts w:eastAsia="Times New Roman" w:cstheme="minorHAnsi"/>
          <w:b/>
          <w:u w:val="single"/>
        </w:rPr>
      </w:pPr>
      <w:r w:rsidRPr="00461A83">
        <w:rPr>
          <w:rFonts w:eastAsia="Times New Roman" w:cstheme="minorHAnsi"/>
          <w:bCs/>
        </w:rPr>
        <w:t>Weight reduction</w:t>
      </w:r>
    </w:p>
    <w:p w14:paraId="77978388" w14:textId="77777777" w:rsidR="00AB4EE5" w:rsidRPr="00461A83" w:rsidRDefault="00AB4EE5" w:rsidP="00D547AD">
      <w:pPr>
        <w:numPr>
          <w:ilvl w:val="1"/>
          <w:numId w:val="20"/>
        </w:numPr>
        <w:spacing w:after="0" w:line="240" w:lineRule="auto"/>
        <w:rPr>
          <w:rFonts w:eastAsia="Times New Roman" w:cstheme="minorHAnsi"/>
          <w:b/>
          <w:u w:val="single"/>
        </w:rPr>
      </w:pPr>
      <w:r w:rsidRPr="00461A83">
        <w:rPr>
          <w:rFonts w:eastAsia="Times New Roman" w:cstheme="minorHAnsi"/>
          <w:bCs/>
        </w:rPr>
        <w:t>Adopt Dietary Approaches to Stop Hypertension (DASH) eating plan</w:t>
      </w:r>
    </w:p>
    <w:p w14:paraId="0A9DE80E" w14:textId="77777777" w:rsidR="00AB4EE5" w:rsidRPr="00461A83" w:rsidRDefault="00AB4EE5" w:rsidP="00D547AD">
      <w:pPr>
        <w:numPr>
          <w:ilvl w:val="1"/>
          <w:numId w:val="20"/>
        </w:numPr>
        <w:spacing w:after="0" w:line="240" w:lineRule="auto"/>
        <w:rPr>
          <w:rFonts w:eastAsia="Times New Roman" w:cstheme="minorHAnsi"/>
          <w:b/>
          <w:u w:val="single"/>
        </w:rPr>
      </w:pPr>
      <w:r w:rsidRPr="00461A83">
        <w:rPr>
          <w:rFonts w:eastAsia="Times New Roman" w:cstheme="minorHAnsi"/>
          <w:bCs/>
        </w:rPr>
        <w:t>Reduction of dietary sodium intake</w:t>
      </w:r>
    </w:p>
    <w:p w14:paraId="66DC0713" w14:textId="77777777" w:rsidR="00AB4EE5" w:rsidRPr="00461A83" w:rsidRDefault="00AB4EE5" w:rsidP="00D547AD">
      <w:pPr>
        <w:numPr>
          <w:ilvl w:val="1"/>
          <w:numId w:val="20"/>
        </w:numPr>
        <w:spacing w:after="0" w:line="240" w:lineRule="auto"/>
        <w:rPr>
          <w:rFonts w:eastAsia="Times New Roman" w:cstheme="minorHAnsi"/>
          <w:b/>
          <w:u w:val="single"/>
        </w:rPr>
      </w:pPr>
      <w:r w:rsidRPr="00461A83">
        <w:rPr>
          <w:rFonts w:eastAsia="Times New Roman" w:cstheme="minorHAnsi"/>
          <w:bCs/>
        </w:rPr>
        <w:t>Physical activity</w:t>
      </w:r>
    </w:p>
    <w:p w14:paraId="22084144" w14:textId="7FF1482D" w:rsidR="00AB4EE5" w:rsidRPr="004963AC" w:rsidRDefault="00AB4EE5" w:rsidP="00D547AD">
      <w:pPr>
        <w:numPr>
          <w:ilvl w:val="1"/>
          <w:numId w:val="20"/>
        </w:numPr>
        <w:spacing w:after="0" w:line="240" w:lineRule="auto"/>
        <w:rPr>
          <w:rFonts w:eastAsia="Times New Roman" w:cstheme="minorHAnsi"/>
          <w:b/>
          <w:u w:val="single"/>
        </w:rPr>
      </w:pPr>
      <w:r w:rsidRPr="00461A83">
        <w:rPr>
          <w:rFonts w:eastAsia="Times New Roman" w:cstheme="minorHAnsi"/>
          <w:bCs/>
        </w:rPr>
        <w:t>Moderation of alcohol consumption</w:t>
      </w:r>
    </w:p>
    <w:p w14:paraId="7DA1C3DF" w14:textId="77777777" w:rsidR="004963AC" w:rsidRDefault="004963AC" w:rsidP="004963AC">
      <w:pPr>
        <w:spacing w:after="0" w:line="240" w:lineRule="auto"/>
        <w:rPr>
          <w:rFonts w:eastAsia="Times New Roman" w:cstheme="minorHAnsi"/>
          <w:b/>
          <w:u w:val="single"/>
        </w:rPr>
        <w:sectPr w:rsidR="004963AC" w:rsidSect="004963AC">
          <w:type w:val="continuous"/>
          <w:pgSz w:w="12240" w:h="15840"/>
          <w:pgMar w:top="1440" w:right="720" w:bottom="720" w:left="720" w:header="720" w:footer="432" w:gutter="0"/>
          <w:cols w:num="2" w:sep="1" w:space="0"/>
          <w:docGrid w:linePitch="360"/>
        </w:sectPr>
      </w:pPr>
    </w:p>
    <w:p w14:paraId="666AF48F" w14:textId="303508DD" w:rsidR="004963AC" w:rsidRPr="00461A83" w:rsidRDefault="004963AC" w:rsidP="004963AC">
      <w:pPr>
        <w:spacing w:after="0" w:line="240" w:lineRule="auto"/>
        <w:rPr>
          <w:rFonts w:eastAsia="Times New Roman" w:cstheme="minorHAnsi"/>
          <w:b/>
          <w:u w:val="single"/>
        </w:rPr>
      </w:pPr>
    </w:p>
    <w:p w14:paraId="19D44895" w14:textId="77777777" w:rsidR="004963AC" w:rsidRDefault="004963AC" w:rsidP="002468A8">
      <w:pPr>
        <w:spacing w:after="0" w:line="240" w:lineRule="auto"/>
        <w:rPr>
          <w:rFonts w:eastAsia="Times New Roman" w:cstheme="minorHAnsi"/>
          <w:b/>
          <w:u w:val="single"/>
        </w:rPr>
        <w:sectPr w:rsidR="004963AC" w:rsidSect="004963AC">
          <w:type w:val="continuous"/>
          <w:pgSz w:w="12240" w:h="15840"/>
          <w:pgMar w:top="1440" w:right="720" w:bottom="720" w:left="720" w:header="720" w:footer="432" w:gutter="0"/>
          <w:cols w:num="2" w:space="720"/>
          <w:docGrid w:linePitch="360"/>
        </w:sectPr>
      </w:pPr>
    </w:p>
    <w:p w14:paraId="02A14718" w14:textId="41E44E0E" w:rsidR="001668D9" w:rsidRDefault="001668D9" w:rsidP="002468A8">
      <w:pPr>
        <w:spacing w:after="0" w:line="240" w:lineRule="auto"/>
        <w:rPr>
          <w:rFonts w:eastAsia="Times New Roman" w:cstheme="minorHAnsi"/>
          <w:b/>
          <w:u w:val="single"/>
        </w:rPr>
      </w:pPr>
    </w:p>
    <w:p w14:paraId="74CCBC6C" w14:textId="77777777" w:rsidR="001668D9" w:rsidRDefault="001668D9">
      <w:pPr>
        <w:rPr>
          <w:rFonts w:eastAsia="Times New Roman" w:cstheme="minorHAnsi"/>
          <w:b/>
          <w:u w:val="single"/>
        </w:rPr>
      </w:pPr>
      <w:r>
        <w:rPr>
          <w:rFonts w:eastAsia="Times New Roman" w:cstheme="minorHAnsi"/>
          <w:b/>
          <w:u w:val="single"/>
        </w:rPr>
        <w:br w:type="page"/>
      </w:r>
    </w:p>
    <w:p w14:paraId="7085DB8C" w14:textId="76F7A0BF" w:rsidR="00760C67" w:rsidRDefault="004963AC" w:rsidP="00732734">
      <w:pPr>
        <w:spacing w:after="0" w:line="240" w:lineRule="auto"/>
        <w:rPr>
          <w:rFonts w:cstheme="minorHAnsi"/>
        </w:rPr>
      </w:pPr>
      <w:r w:rsidRPr="004963AC">
        <w:rPr>
          <w:rFonts w:cstheme="minorHAnsi"/>
          <w:b/>
        </w:rPr>
        <w:t xml:space="preserve">II. </w:t>
      </w:r>
      <w:r>
        <w:rPr>
          <w:rFonts w:cstheme="minorHAnsi"/>
          <w:b/>
          <w:u w:val="single"/>
        </w:rPr>
        <w:t>Staff Education</w:t>
      </w:r>
      <w:r w:rsidR="003C3F06" w:rsidRPr="00461A83">
        <w:rPr>
          <w:rFonts w:cstheme="minorHAnsi"/>
          <w:b/>
          <w:u w:val="single"/>
        </w:rPr>
        <w:t>:</w:t>
      </w:r>
      <w:r>
        <w:rPr>
          <w:rFonts w:cstheme="minorHAnsi"/>
          <w:b/>
        </w:rPr>
        <w:t xml:space="preserve"> </w:t>
      </w:r>
      <w:r w:rsidR="00760C67" w:rsidRPr="00461A83">
        <w:rPr>
          <w:rFonts w:cstheme="minorHAnsi"/>
        </w:rPr>
        <w:t>adapted from The Joint Commission Standards for Perinatal Safety</w:t>
      </w:r>
    </w:p>
    <w:p w14:paraId="7DE81B94" w14:textId="77777777" w:rsidR="00420770" w:rsidRPr="00732734" w:rsidRDefault="00420770" w:rsidP="00732734">
      <w:pPr>
        <w:spacing w:after="0" w:line="240" w:lineRule="auto"/>
        <w:rPr>
          <w:rFonts w:cstheme="minorHAnsi"/>
          <w:b/>
          <w:bCs/>
          <w:u w:val="single"/>
        </w:rPr>
      </w:pPr>
    </w:p>
    <w:tbl>
      <w:tblPr>
        <w:tblStyle w:val="TableGrid0"/>
        <w:tblW w:w="10715" w:type="dxa"/>
        <w:jc w:val="center"/>
        <w:tblLook w:val="04A0" w:firstRow="1" w:lastRow="0" w:firstColumn="1" w:lastColumn="0" w:noHBand="0" w:noVBand="1"/>
      </w:tblPr>
      <w:tblGrid>
        <w:gridCol w:w="7068"/>
        <w:gridCol w:w="3647"/>
      </w:tblGrid>
      <w:tr w:rsidR="004963AC" w:rsidRPr="00725166" w14:paraId="2C936263" w14:textId="77777777" w:rsidTr="00420770">
        <w:trPr>
          <w:trHeight w:val="282"/>
          <w:jc w:val="center"/>
        </w:trPr>
        <w:tc>
          <w:tcPr>
            <w:tcW w:w="7068" w:type="dxa"/>
            <w:shd w:val="clear" w:color="auto" w:fill="BFBFBF" w:themeFill="background1" w:themeFillShade="BF"/>
          </w:tcPr>
          <w:p w14:paraId="3BB58E82" w14:textId="662F8FE3" w:rsidR="004963AC" w:rsidRPr="00725166" w:rsidRDefault="004963AC" w:rsidP="00732734">
            <w:pPr>
              <w:jc w:val="center"/>
              <w:rPr>
                <w:rFonts w:eastAsia="Times New Roman" w:cstheme="minorHAnsi"/>
                <w:b/>
                <w:bCs/>
                <w:sz w:val="22"/>
                <w:szCs w:val="22"/>
              </w:rPr>
            </w:pPr>
            <w:r w:rsidRPr="00725166">
              <w:rPr>
                <w:rFonts w:cstheme="minorHAnsi"/>
                <w:b/>
                <w:bCs/>
                <w:sz w:val="22"/>
                <w:szCs w:val="22"/>
              </w:rPr>
              <w:t>Action and Resources</w:t>
            </w:r>
          </w:p>
        </w:tc>
        <w:tc>
          <w:tcPr>
            <w:tcW w:w="3647" w:type="dxa"/>
            <w:shd w:val="clear" w:color="auto" w:fill="BFBFBF" w:themeFill="background1" w:themeFillShade="BF"/>
          </w:tcPr>
          <w:p w14:paraId="3F28F854" w14:textId="49AFDC65" w:rsidR="004963AC" w:rsidRPr="00725166" w:rsidRDefault="004963AC" w:rsidP="00732734">
            <w:pPr>
              <w:jc w:val="center"/>
              <w:rPr>
                <w:rFonts w:eastAsia="Times New Roman" w:cstheme="minorHAnsi"/>
                <w:b/>
                <w:bCs/>
                <w:sz w:val="22"/>
                <w:szCs w:val="22"/>
              </w:rPr>
            </w:pPr>
            <w:r w:rsidRPr="00725166">
              <w:rPr>
                <w:rFonts w:cstheme="minorHAnsi"/>
                <w:b/>
                <w:bCs/>
                <w:sz w:val="22"/>
                <w:szCs w:val="22"/>
              </w:rPr>
              <w:t>Current Assessment (Select one)</w:t>
            </w:r>
          </w:p>
        </w:tc>
      </w:tr>
      <w:tr w:rsidR="004963AC" w:rsidRPr="00725166" w14:paraId="112AED5B" w14:textId="77777777" w:rsidTr="005429E3">
        <w:trPr>
          <w:trHeight w:val="583"/>
          <w:jc w:val="center"/>
        </w:trPr>
        <w:tc>
          <w:tcPr>
            <w:tcW w:w="10715" w:type="dxa"/>
            <w:gridSpan w:val="2"/>
            <w:shd w:val="clear" w:color="auto" w:fill="5B9BD5" w:themeFill="accent5"/>
          </w:tcPr>
          <w:p w14:paraId="0C1A7ED5" w14:textId="77777777" w:rsidR="004963AC" w:rsidRPr="00725166" w:rsidRDefault="004963AC" w:rsidP="002468A8">
            <w:pPr>
              <w:rPr>
                <w:rFonts w:cstheme="minorHAnsi"/>
                <w:sz w:val="22"/>
                <w:szCs w:val="22"/>
              </w:rPr>
            </w:pPr>
            <w:r w:rsidRPr="00725166">
              <w:rPr>
                <w:rFonts w:cstheme="minorHAnsi"/>
                <w:sz w:val="22"/>
                <w:szCs w:val="22"/>
              </w:rPr>
              <w:t>Develop written evidence-based procedures for measuring and remeasuring blood pressure. These procedures include criteria that identify patients with severely elevated blood pressure.</w:t>
            </w:r>
          </w:p>
        </w:tc>
      </w:tr>
      <w:tr w:rsidR="004963AC" w:rsidRPr="00725166" w14:paraId="0DBA75B4" w14:textId="77777777" w:rsidTr="005429E3">
        <w:trPr>
          <w:trHeight w:val="2050"/>
          <w:jc w:val="center"/>
        </w:trPr>
        <w:tc>
          <w:tcPr>
            <w:tcW w:w="7068" w:type="dxa"/>
            <w:shd w:val="clear" w:color="auto" w:fill="FFFFFF" w:themeFill="background1"/>
          </w:tcPr>
          <w:p w14:paraId="0209A0C6" w14:textId="6AF903BA" w:rsidR="004963AC" w:rsidRPr="00E517AB" w:rsidRDefault="004963AC" w:rsidP="002468A8">
            <w:pPr>
              <w:rPr>
                <w:rFonts w:cstheme="minorHAnsi"/>
                <w:sz w:val="22"/>
                <w:szCs w:val="22"/>
              </w:rPr>
            </w:pPr>
            <w:r w:rsidRPr="00E517AB">
              <w:rPr>
                <w:rFonts w:cstheme="minorHAnsi"/>
                <w:sz w:val="22"/>
                <w:szCs w:val="22"/>
              </w:rPr>
              <w:t xml:space="preserve">Need to identify women with severe range hypertension – Ensure process for timely triage and evaluation of pregnant and postpartum women with hypertension including ED, OB, </w:t>
            </w:r>
            <w:proofErr w:type="gramStart"/>
            <w:r w:rsidRPr="00E517AB">
              <w:rPr>
                <w:rFonts w:cstheme="minorHAnsi"/>
                <w:sz w:val="22"/>
                <w:szCs w:val="22"/>
              </w:rPr>
              <w:t>ICU</w:t>
            </w:r>
            <w:proofErr w:type="gramEnd"/>
            <w:r w:rsidRPr="00E517AB">
              <w:rPr>
                <w:rFonts w:cstheme="minorHAnsi"/>
                <w:sz w:val="22"/>
                <w:szCs w:val="22"/>
              </w:rPr>
              <w:t xml:space="preserve"> and outpatient areas (</w:t>
            </w:r>
            <w:r w:rsidRPr="00E517AB">
              <w:rPr>
                <w:rFonts w:cstheme="minorHAnsi"/>
                <w:color w:val="4472C4" w:themeColor="accent1"/>
                <w:sz w:val="22"/>
                <w:szCs w:val="22"/>
              </w:rPr>
              <w:t>Triage in ED</w:t>
            </w:r>
            <w:r w:rsidRPr="00E517AB">
              <w:rPr>
                <w:rFonts w:cstheme="minorHAnsi"/>
                <w:sz w:val="22"/>
                <w:szCs w:val="22"/>
              </w:rPr>
              <w:t xml:space="preserve">). </w:t>
            </w:r>
            <w:r w:rsidRPr="00E517AB">
              <w:rPr>
                <w:rFonts w:cstheme="minorHAnsi"/>
                <w:color w:val="4472C4" w:themeColor="accent1"/>
                <w:sz w:val="22"/>
                <w:szCs w:val="22"/>
              </w:rPr>
              <w:t xml:space="preserve">Types of Hypertension Definitions </w:t>
            </w:r>
            <w:r w:rsidRPr="00E517AB">
              <w:rPr>
                <w:rFonts w:cstheme="minorHAnsi"/>
                <w:sz w:val="22"/>
                <w:szCs w:val="22"/>
              </w:rPr>
              <w:t xml:space="preserve">(of severe hypertension and hypertensive emergency) </w:t>
            </w:r>
            <w:r w:rsidRPr="00E517AB">
              <w:rPr>
                <w:rFonts w:cstheme="minorHAnsi"/>
                <w:color w:val="4472C4" w:themeColor="accent1"/>
                <w:sz w:val="22"/>
                <w:szCs w:val="22"/>
              </w:rPr>
              <w:t>Preeclampsia Early Recognition Tool</w:t>
            </w:r>
          </w:p>
          <w:p w14:paraId="1B325409" w14:textId="77777777" w:rsidR="004963AC" w:rsidRPr="00E517AB" w:rsidRDefault="0052524A" w:rsidP="00D547AD">
            <w:pPr>
              <w:numPr>
                <w:ilvl w:val="0"/>
                <w:numId w:val="24"/>
              </w:numPr>
              <w:tabs>
                <w:tab w:val="clear" w:pos="720"/>
              </w:tabs>
              <w:ind w:left="520"/>
              <w:rPr>
                <w:rFonts w:cstheme="minorHAnsi"/>
                <w:sz w:val="22"/>
                <w:szCs w:val="22"/>
              </w:rPr>
            </w:pPr>
            <w:hyperlink r:id="rId47" w:history="1">
              <w:r w:rsidR="004963AC" w:rsidRPr="00E517AB">
                <w:rPr>
                  <w:rStyle w:val="Hyperlink"/>
                  <w:rFonts w:cstheme="minorHAnsi"/>
                  <w:sz w:val="22"/>
                  <w:szCs w:val="22"/>
                </w:rPr>
                <w:t>AIM Severe Hypertension in Pregnancy E-Module Introduction</w:t>
              </w:r>
            </w:hyperlink>
          </w:p>
          <w:p w14:paraId="74CEA7E5" w14:textId="77777777" w:rsidR="004963AC" w:rsidRPr="00E517AB" w:rsidRDefault="0052524A" w:rsidP="00D547AD">
            <w:pPr>
              <w:numPr>
                <w:ilvl w:val="0"/>
                <w:numId w:val="24"/>
              </w:numPr>
              <w:tabs>
                <w:tab w:val="clear" w:pos="720"/>
              </w:tabs>
              <w:ind w:left="520"/>
              <w:rPr>
                <w:rFonts w:cstheme="minorHAnsi"/>
                <w:sz w:val="22"/>
                <w:szCs w:val="22"/>
              </w:rPr>
            </w:pPr>
            <w:hyperlink r:id="rId48" w:history="1">
              <w:r w:rsidR="004963AC" w:rsidRPr="00E517AB">
                <w:rPr>
                  <w:rStyle w:val="Hyperlink"/>
                  <w:rFonts w:cstheme="minorHAnsi"/>
                  <w:sz w:val="22"/>
                  <w:szCs w:val="22"/>
                </w:rPr>
                <w:t>AIM Severe Hypertension in Pregnancy E-Module Readiness</w:t>
              </w:r>
            </w:hyperlink>
            <w:r w:rsidR="004963AC" w:rsidRPr="00E517AB">
              <w:rPr>
                <w:rFonts w:cstheme="minorHAnsi"/>
                <w:sz w:val="22"/>
                <w:szCs w:val="22"/>
              </w:rPr>
              <w:t xml:space="preserve"> </w:t>
            </w:r>
          </w:p>
          <w:p w14:paraId="370BF919" w14:textId="77777777" w:rsidR="004963AC" w:rsidRPr="00E517AB" w:rsidRDefault="0052524A" w:rsidP="00D547AD">
            <w:pPr>
              <w:numPr>
                <w:ilvl w:val="0"/>
                <w:numId w:val="24"/>
              </w:numPr>
              <w:tabs>
                <w:tab w:val="clear" w:pos="720"/>
              </w:tabs>
              <w:ind w:left="520"/>
              <w:rPr>
                <w:rFonts w:cstheme="minorHAnsi"/>
                <w:sz w:val="22"/>
                <w:szCs w:val="22"/>
              </w:rPr>
            </w:pPr>
            <w:hyperlink r:id="rId49" w:history="1">
              <w:r w:rsidR="004963AC" w:rsidRPr="00E517AB">
                <w:rPr>
                  <w:rStyle w:val="Hyperlink"/>
                  <w:rFonts w:cstheme="minorHAnsi"/>
                  <w:sz w:val="22"/>
                  <w:szCs w:val="22"/>
                </w:rPr>
                <w:t>AIM Severe Hypertension in Pregnancy E-Module Recognition</w:t>
              </w:r>
            </w:hyperlink>
          </w:p>
          <w:p w14:paraId="61600620" w14:textId="77777777" w:rsidR="004963AC" w:rsidRPr="00E517AB" w:rsidRDefault="0052524A" w:rsidP="00D547AD">
            <w:pPr>
              <w:numPr>
                <w:ilvl w:val="0"/>
                <w:numId w:val="24"/>
              </w:numPr>
              <w:tabs>
                <w:tab w:val="clear" w:pos="720"/>
              </w:tabs>
              <w:ind w:left="520"/>
              <w:rPr>
                <w:rFonts w:cstheme="minorHAnsi"/>
                <w:sz w:val="22"/>
                <w:szCs w:val="22"/>
              </w:rPr>
            </w:pPr>
            <w:hyperlink r:id="rId50" w:history="1">
              <w:r w:rsidR="004963AC" w:rsidRPr="00E517AB">
                <w:rPr>
                  <w:rStyle w:val="Hyperlink"/>
                  <w:rFonts w:cstheme="minorHAnsi"/>
                  <w:sz w:val="22"/>
                  <w:szCs w:val="22"/>
                </w:rPr>
                <w:t>AIM Severe Hypertension in Pregnancy E-Module Response</w:t>
              </w:r>
            </w:hyperlink>
          </w:p>
          <w:p w14:paraId="3BD7F5DB" w14:textId="77777777" w:rsidR="004963AC" w:rsidRPr="00E517AB" w:rsidRDefault="0052524A" w:rsidP="00D547AD">
            <w:pPr>
              <w:numPr>
                <w:ilvl w:val="0"/>
                <w:numId w:val="24"/>
              </w:numPr>
              <w:tabs>
                <w:tab w:val="clear" w:pos="720"/>
              </w:tabs>
              <w:ind w:left="520"/>
              <w:rPr>
                <w:rFonts w:cstheme="minorHAnsi"/>
                <w:sz w:val="22"/>
                <w:szCs w:val="22"/>
              </w:rPr>
            </w:pPr>
            <w:hyperlink r:id="rId51" w:history="1">
              <w:r w:rsidR="004963AC" w:rsidRPr="00E517AB">
                <w:rPr>
                  <w:rStyle w:val="Hyperlink"/>
                  <w:rFonts w:cstheme="minorHAnsi"/>
                  <w:sz w:val="22"/>
                  <w:szCs w:val="22"/>
                </w:rPr>
                <w:t>AIM Severe Hypertension in Pregnancy E-Module Reporting</w:t>
              </w:r>
            </w:hyperlink>
          </w:p>
          <w:p w14:paraId="66FFB28A" w14:textId="77777777" w:rsidR="004963AC" w:rsidRPr="00E517AB" w:rsidRDefault="0052524A" w:rsidP="00D547AD">
            <w:pPr>
              <w:numPr>
                <w:ilvl w:val="0"/>
                <w:numId w:val="24"/>
              </w:numPr>
              <w:tabs>
                <w:tab w:val="clear" w:pos="720"/>
              </w:tabs>
              <w:ind w:left="520"/>
              <w:rPr>
                <w:rFonts w:cstheme="minorHAnsi"/>
                <w:sz w:val="22"/>
                <w:szCs w:val="22"/>
              </w:rPr>
            </w:pPr>
            <w:hyperlink r:id="rId52" w:history="1">
              <w:r w:rsidR="004963AC" w:rsidRPr="00E517AB">
                <w:rPr>
                  <w:rStyle w:val="Hyperlink"/>
                  <w:rFonts w:cstheme="minorHAnsi"/>
                  <w:sz w:val="22"/>
                  <w:szCs w:val="22"/>
                </w:rPr>
                <w:t xml:space="preserve">AIM Treating Maternal Hypertension Webinar Recording </w:t>
              </w:r>
            </w:hyperlink>
          </w:p>
          <w:p w14:paraId="2272EEAD" w14:textId="6DC8B6F5" w:rsidR="004963AC" w:rsidRPr="00725166" w:rsidRDefault="0052524A" w:rsidP="00D547AD">
            <w:pPr>
              <w:numPr>
                <w:ilvl w:val="0"/>
                <w:numId w:val="24"/>
              </w:numPr>
              <w:tabs>
                <w:tab w:val="clear" w:pos="720"/>
              </w:tabs>
              <w:ind w:left="520"/>
              <w:rPr>
                <w:rFonts w:cstheme="minorHAnsi"/>
                <w:sz w:val="22"/>
                <w:szCs w:val="22"/>
              </w:rPr>
            </w:pPr>
            <w:hyperlink r:id="rId53" w:history="1">
              <w:r w:rsidR="004963AC" w:rsidRPr="00E517AB">
                <w:rPr>
                  <w:rStyle w:val="Hyperlink"/>
                  <w:rFonts w:cstheme="minorHAnsi"/>
                  <w:sz w:val="22"/>
                  <w:szCs w:val="22"/>
                </w:rPr>
                <w:t>AIM Treating Maternal Hypertension Webinar Slides</w:t>
              </w:r>
            </w:hyperlink>
          </w:p>
        </w:tc>
        <w:tc>
          <w:tcPr>
            <w:tcW w:w="3647" w:type="dxa"/>
            <w:shd w:val="clear" w:color="auto" w:fill="FFFFFF" w:themeFill="background1"/>
          </w:tcPr>
          <w:p w14:paraId="24954BBA" w14:textId="77777777" w:rsidR="004963AC" w:rsidRPr="00725166" w:rsidRDefault="004963AC" w:rsidP="002468A8">
            <w:pPr>
              <w:rPr>
                <w:rFonts w:cstheme="minorHAnsi"/>
                <w:sz w:val="22"/>
                <w:szCs w:val="22"/>
              </w:rPr>
            </w:pPr>
            <w:r w:rsidRPr="00725166">
              <w:rPr>
                <w:rFonts w:cstheme="minorHAnsi"/>
                <w:sz w:val="22"/>
                <w:szCs w:val="22"/>
              </w:rPr>
              <w:sym w:font="Symbol" w:char="F0F0"/>
            </w:r>
            <w:r w:rsidRPr="00725166">
              <w:rPr>
                <w:rFonts w:cstheme="minorHAnsi"/>
                <w:sz w:val="22"/>
                <w:szCs w:val="22"/>
              </w:rPr>
              <w:t xml:space="preserve"> Need to educate on existing policies </w:t>
            </w:r>
          </w:p>
          <w:p w14:paraId="684FA948" w14:textId="77777777" w:rsidR="004963AC" w:rsidRPr="00725166" w:rsidRDefault="004963AC" w:rsidP="002468A8">
            <w:pPr>
              <w:rPr>
                <w:rFonts w:cstheme="minorHAnsi"/>
                <w:sz w:val="22"/>
                <w:szCs w:val="22"/>
              </w:rPr>
            </w:pPr>
            <w:r w:rsidRPr="00725166">
              <w:rPr>
                <w:rFonts w:cstheme="minorHAnsi"/>
                <w:sz w:val="22"/>
                <w:szCs w:val="22"/>
              </w:rPr>
              <w:sym w:font="Symbol" w:char="F0F0"/>
            </w:r>
            <w:r w:rsidRPr="00725166">
              <w:rPr>
                <w:rFonts w:cstheme="minorHAnsi"/>
                <w:sz w:val="22"/>
                <w:szCs w:val="22"/>
              </w:rPr>
              <w:t xml:space="preserve"> Need to improve existing policies </w:t>
            </w:r>
          </w:p>
          <w:p w14:paraId="2E3B36C5" w14:textId="46F2B67D" w:rsidR="004963AC" w:rsidRPr="00725166" w:rsidRDefault="004963AC" w:rsidP="002468A8">
            <w:pPr>
              <w:rPr>
                <w:rFonts w:cstheme="minorHAnsi"/>
                <w:sz w:val="22"/>
                <w:szCs w:val="22"/>
              </w:rPr>
            </w:pPr>
            <w:r w:rsidRPr="00725166">
              <w:rPr>
                <w:rFonts w:cstheme="minorHAnsi"/>
                <w:sz w:val="22"/>
                <w:szCs w:val="22"/>
              </w:rPr>
              <w:sym w:font="Symbol" w:char="F0F0"/>
            </w:r>
            <w:r w:rsidRPr="00725166">
              <w:rPr>
                <w:rFonts w:cstheme="minorHAnsi"/>
                <w:sz w:val="22"/>
                <w:szCs w:val="22"/>
              </w:rPr>
              <w:t xml:space="preserve"> Need to develop a policy</w:t>
            </w:r>
          </w:p>
        </w:tc>
      </w:tr>
      <w:tr w:rsidR="004963AC" w:rsidRPr="00E517AB" w14:paraId="5914B9D8" w14:textId="77777777" w:rsidTr="005429E3">
        <w:trPr>
          <w:trHeight w:val="282"/>
          <w:jc w:val="center"/>
        </w:trPr>
        <w:tc>
          <w:tcPr>
            <w:tcW w:w="7068" w:type="dxa"/>
            <w:shd w:val="clear" w:color="auto" w:fill="FFFFFF" w:themeFill="background1"/>
          </w:tcPr>
          <w:p w14:paraId="0087AD2D" w14:textId="77777777" w:rsidR="004963AC" w:rsidRPr="00E517AB" w:rsidRDefault="004963AC" w:rsidP="002468A8">
            <w:pPr>
              <w:rPr>
                <w:rFonts w:cstheme="minorHAnsi"/>
                <w:sz w:val="22"/>
                <w:szCs w:val="22"/>
              </w:rPr>
            </w:pPr>
            <w:r w:rsidRPr="00E517AB">
              <w:rPr>
                <w:rFonts w:cstheme="minorHAnsi"/>
                <w:sz w:val="22"/>
                <w:szCs w:val="22"/>
              </w:rPr>
              <w:t xml:space="preserve">Need standard protocol for measurement and assessment of BP and urine protein for all pregnant and postpartum women </w:t>
            </w:r>
          </w:p>
          <w:p w14:paraId="7DB24D44" w14:textId="77777777" w:rsidR="004963AC" w:rsidRPr="00E517AB" w:rsidRDefault="004963AC" w:rsidP="002468A8">
            <w:pPr>
              <w:rPr>
                <w:rFonts w:cstheme="minorHAnsi"/>
                <w:sz w:val="22"/>
                <w:szCs w:val="22"/>
              </w:rPr>
            </w:pPr>
            <w:r w:rsidRPr="00E517AB">
              <w:rPr>
                <w:rFonts w:cstheme="minorHAnsi"/>
                <w:sz w:val="22"/>
                <w:szCs w:val="22"/>
              </w:rPr>
              <w:t xml:space="preserve">Again, utilize </w:t>
            </w:r>
            <w:r w:rsidRPr="00E517AB">
              <w:rPr>
                <w:rFonts w:cstheme="minorHAnsi"/>
                <w:color w:val="4472C4" w:themeColor="accent1"/>
                <w:sz w:val="22"/>
                <w:szCs w:val="22"/>
              </w:rPr>
              <w:t>Preeclampsia Early Recognition Tool</w:t>
            </w:r>
            <w:r w:rsidRPr="00E517AB">
              <w:rPr>
                <w:rFonts w:cstheme="minorHAnsi"/>
                <w:sz w:val="22"/>
                <w:szCs w:val="22"/>
              </w:rPr>
              <w:t>. Tips for taking accurate blood pressures:</w:t>
            </w:r>
          </w:p>
          <w:p w14:paraId="2AB5F97A" w14:textId="199BFC79" w:rsidR="004963AC" w:rsidRPr="00E517AB" w:rsidRDefault="004963AC" w:rsidP="00D547AD">
            <w:pPr>
              <w:pStyle w:val="ListParagraph"/>
              <w:numPr>
                <w:ilvl w:val="0"/>
                <w:numId w:val="30"/>
              </w:numPr>
              <w:ind w:left="520"/>
              <w:rPr>
                <w:rFonts w:cstheme="minorHAnsi"/>
                <w:sz w:val="22"/>
                <w:szCs w:val="22"/>
              </w:rPr>
            </w:pPr>
            <w:r w:rsidRPr="00E517AB">
              <w:rPr>
                <w:rFonts w:cstheme="minorHAnsi"/>
                <w:sz w:val="22"/>
                <w:szCs w:val="22"/>
              </w:rPr>
              <w:t xml:space="preserve">Guidance from California Collaborative on </w:t>
            </w:r>
            <w:r w:rsidRPr="00E517AB">
              <w:rPr>
                <w:rFonts w:cstheme="minorHAnsi"/>
                <w:color w:val="4472C4" w:themeColor="accent1"/>
                <w:sz w:val="22"/>
                <w:szCs w:val="22"/>
              </w:rPr>
              <w:t xml:space="preserve">Accurate Blood Pressure Measurement </w:t>
            </w:r>
            <w:r w:rsidRPr="00E517AB">
              <w:rPr>
                <w:rFonts w:cstheme="minorHAnsi"/>
                <w:sz w:val="22"/>
                <w:szCs w:val="22"/>
              </w:rPr>
              <w:t>(e.g. positioning, size of cuff)</w:t>
            </w:r>
          </w:p>
          <w:p w14:paraId="214D42C9" w14:textId="52AA9DF9" w:rsidR="004963AC" w:rsidRPr="00E517AB" w:rsidRDefault="004963AC" w:rsidP="00D547AD">
            <w:pPr>
              <w:pStyle w:val="ListParagraph"/>
              <w:numPr>
                <w:ilvl w:val="0"/>
                <w:numId w:val="30"/>
              </w:numPr>
              <w:ind w:left="520"/>
              <w:rPr>
                <w:rFonts w:cstheme="minorHAnsi"/>
                <w:sz w:val="22"/>
                <w:szCs w:val="22"/>
              </w:rPr>
            </w:pPr>
            <w:r w:rsidRPr="00E517AB">
              <w:rPr>
                <w:rFonts w:cstheme="minorHAnsi"/>
                <w:sz w:val="22"/>
                <w:szCs w:val="22"/>
              </w:rPr>
              <w:t xml:space="preserve">Standardize use of blood pressure devices on all units </w:t>
            </w:r>
          </w:p>
          <w:p w14:paraId="3C747975" w14:textId="34913D9C" w:rsidR="004963AC" w:rsidRPr="00E517AB" w:rsidRDefault="004963AC" w:rsidP="00D547AD">
            <w:pPr>
              <w:pStyle w:val="ListParagraph"/>
              <w:numPr>
                <w:ilvl w:val="0"/>
                <w:numId w:val="30"/>
              </w:numPr>
              <w:ind w:left="520"/>
              <w:rPr>
                <w:rFonts w:cstheme="minorHAnsi"/>
                <w:sz w:val="22"/>
                <w:szCs w:val="22"/>
              </w:rPr>
            </w:pPr>
            <w:r w:rsidRPr="00E517AB">
              <w:rPr>
                <w:rFonts w:cstheme="minorHAnsi"/>
                <w:sz w:val="22"/>
                <w:szCs w:val="22"/>
              </w:rPr>
              <w:t xml:space="preserve">Regularly calibrate blood pressure devices (at least annually, if not more often) </w:t>
            </w:r>
          </w:p>
          <w:p w14:paraId="30D41B09" w14:textId="2B9CE36B" w:rsidR="004963AC" w:rsidRPr="00E517AB" w:rsidRDefault="004963AC" w:rsidP="00D547AD">
            <w:pPr>
              <w:pStyle w:val="ListParagraph"/>
              <w:numPr>
                <w:ilvl w:val="0"/>
                <w:numId w:val="30"/>
              </w:numPr>
              <w:ind w:left="520"/>
              <w:rPr>
                <w:rFonts w:cstheme="minorHAnsi"/>
                <w:sz w:val="22"/>
                <w:szCs w:val="22"/>
              </w:rPr>
            </w:pPr>
            <w:r w:rsidRPr="00E517AB">
              <w:rPr>
                <w:rFonts w:cstheme="minorHAnsi"/>
                <w:sz w:val="22"/>
                <w:szCs w:val="22"/>
              </w:rPr>
              <w:t xml:space="preserve">Ensure appropriate cuff size – width of bladder 40% of circumference and encircle 80% of arm </w:t>
            </w:r>
          </w:p>
          <w:p w14:paraId="5E3FCDA0" w14:textId="367C858A" w:rsidR="004963AC" w:rsidRPr="00E517AB" w:rsidRDefault="004963AC" w:rsidP="00D547AD">
            <w:pPr>
              <w:pStyle w:val="ListParagraph"/>
              <w:numPr>
                <w:ilvl w:val="0"/>
                <w:numId w:val="30"/>
              </w:numPr>
              <w:ind w:left="520"/>
              <w:rPr>
                <w:rFonts w:cstheme="minorHAnsi"/>
                <w:sz w:val="22"/>
                <w:szCs w:val="22"/>
              </w:rPr>
            </w:pPr>
            <w:r w:rsidRPr="00E517AB">
              <w:rPr>
                <w:rFonts w:cstheme="minorHAnsi"/>
                <w:color w:val="4472C4" w:themeColor="accent1"/>
                <w:sz w:val="22"/>
                <w:szCs w:val="22"/>
              </w:rPr>
              <w:t xml:space="preserve">Blood Pressure Visual for Best Practice </w:t>
            </w:r>
            <w:r w:rsidRPr="00E517AB">
              <w:rPr>
                <w:rFonts w:cstheme="minorHAnsi"/>
                <w:sz w:val="22"/>
                <w:szCs w:val="22"/>
              </w:rPr>
              <w:t xml:space="preserve">&amp; </w:t>
            </w:r>
            <w:r w:rsidRPr="00E517AB">
              <w:rPr>
                <w:rFonts w:cstheme="minorHAnsi"/>
                <w:color w:val="4472C4" w:themeColor="accent1"/>
                <w:sz w:val="22"/>
                <w:szCs w:val="22"/>
              </w:rPr>
              <w:t>Blood Pressure Checklist</w:t>
            </w:r>
          </w:p>
        </w:tc>
        <w:tc>
          <w:tcPr>
            <w:tcW w:w="3647" w:type="dxa"/>
            <w:shd w:val="clear" w:color="auto" w:fill="FFFFFF" w:themeFill="background1"/>
          </w:tcPr>
          <w:p w14:paraId="54522F34" w14:textId="77777777" w:rsidR="004963AC" w:rsidRPr="00E517AB" w:rsidRDefault="004963AC" w:rsidP="002468A8">
            <w:pPr>
              <w:rPr>
                <w:rFonts w:cstheme="minorHAnsi"/>
                <w:sz w:val="22"/>
                <w:szCs w:val="22"/>
              </w:rPr>
            </w:pPr>
            <w:r w:rsidRPr="00E517AB">
              <w:rPr>
                <w:rFonts w:cstheme="minorHAnsi"/>
                <w:sz w:val="22"/>
                <w:szCs w:val="22"/>
              </w:rPr>
              <w:sym w:font="Symbol" w:char="F0F0"/>
            </w:r>
            <w:r w:rsidRPr="00E517AB">
              <w:rPr>
                <w:rFonts w:cstheme="minorHAnsi"/>
                <w:sz w:val="22"/>
                <w:szCs w:val="22"/>
              </w:rPr>
              <w:t xml:space="preserve"> Need to educate on existing policies </w:t>
            </w:r>
          </w:p>
          <w:p w14:paraId="748ACEFB" w14:textId="77777777" w:rsidR="004963AC" w:rsidRPr="00E517AB" w:rsidRDefault="004963AC" w:rsidP="002468A8">
            <w:pPr>
              <w:rPr>
                <w:rFonts w:cstheme="minorHAnsi"/>
                <w:sz w:val="22"/>
                <w:szCs w:val="22"/>
              </w:rPr>
            </w:pPr>
            <w:r w:rsidRPr="00E517AB">
              <w:rPr>
                <w:rFonts w:cstheme="minorHAnsi"/>
                <w:sz w:val="22"/>
                <w:szCs w:val="22"/>
              </w:rPr>
              <w:sym w:font="Symbol" w:char="F0F0"/>
            </w:r>
            <w:r w:rsidRPr="00E517AB">
              <w:rPr>
                <w:rFonts w:cstheme="minorHAnsi"/>
                <w:sz w:val="22"/>
                <w:szCs w:val="22"/>
              </w:rPr>
              <w:t xml:space="preserve"> Need to improve existing policies </w:t>
            </w:r>
          </w:p>
          <w:p w14:paraId="50C057E7" w14:textId="6FE9B9D3" w:rsidR="004963AC" w:rsidRPr="00E517AB" w:rsidRDefault="004963AC" w:rsidP="002468A8">
            <w:pPr>
              <w:rPr>
                <w:rFonts w:cstheme="minorHAnsi"/>
                <w:sz w:val="22"/>
                <w:szCs w:val="22"/>
              </w:rPr>
            </w:pPr>
            <w:r w:rsidRPr="00E517AB">
              <w:rPr>
                <w:rFonts w:cstheme="minorHAnsi"/>
                <w:sz w:val="22"/>
                <w:szCs w:val="22"/>
              </w:rPr>
              <w:sym w:font="Symbol" w:char="F0F0"/>
            </w:r>
            <w:r w:rsidRPr="00E517AB">
              <w:rPr>
                <w:rFonts w:cstheme="minorHAnsi"/>
                <w:sz w:val="22"/>
                <w:szCs w:val="22"/>
              </w:rPr>
              <w:t xml:space="preserve"> Need to develop a policy</w:t>
            </w:r>
          </w:p>
        </w:tc>
      </w:tr>
      <w:tr w:rsidR="004963AC" w:rsidRPr="00E517AB" w14:paraId="6DBEFE95" w14:textId="77777777" w:rsidTr="005429E3">
        <w:trPr>
          <w:trHeight w:val="583"/>
          <w:jc w:val="center"/>
        </w:trPr>
        <w:tc>
          <w:tcPr>
            <w:tcW w:w="10715" w:type="dxa"/>
            <w:gridSpan w:val="2"/>
            <w:shd w:val="clear" w:color="auto" w:fill="5B9BD5" w:themeFill="accent5"/>
          </w:tcPr>
          <w:p w14:paraId="1909330D" w14:textId="77777777" w:rsidR="004963AC" w:rsidRPr="00E517AB" w:rsidRDefault="004963AC" w:rsidP="002468A8">
            <w:pPr>
              <w:rPr>
                <w:rFonts w:eastAsia="Times New Roman" w:cstheme="minorHAnsi"/>
                <w:bCs/>
                <w:sz w:val="22"/>
                <w:szCs w:val="22"/>
              </w:rPr>
            </w:pPr>
            <w:r w:rsidRPr="00E517AB">
              <w:rPr>
                <w:rFonts w:cstheme="minorHAnsi"/>
                <w:sz w:val="22"/>
                <w:szCs w:val="22"/>
              </w:rPr>
              <w:t>Develop written evidenced-based procedures for managing pregnant and postpartum patients with severe hypertension/preeclampsia.</w:t>
            </w:r>
          </w:p>
        </w:tc>
      </w:tr>
      <w:tr w:rsidR="004963AC" w:rsidRPr="00E517AB" w14:paraId="6F475F77" w14:textId="77777777" w:rsidTr="005429E3">
        <w:trPr>
          <w:trHeight w:val="620"/>
          <w:jc w:val="center"/>
        </w:trPr>
        <w:tc>
          <w:tcPr>
            <w:tcW w:w="7068" w:type="dxa"/>
            <w:shd w:val="clear" w:color="auto" w:fill="FFFFFF" w:themeFill="background1"/>
          </w:tcPr>
          <w:p w14:paraId="6646DA34" w14:textId="77777777" w:rsidR="004963AC" w:rsidRPr="00E517AB" w:rsidRDefault="004963AC" w:rsidP="00D547AD">
            <w:pPr>
              <w:pStyle w:val="ListParagraph"/>
              <w:numPr>
                <w:ilvl w:val="0"/>
                <w:numId w:val="31"/>
              </w:numPr>
              <w:ind w:left="520"/>
              <w:rPr>
                <w:rFonts w:cstheme="minorHAnsi"/>
                <w:color w:val="4472C4" w:themeColor="accent1"/>
                <w:sz w:val="22"/>
                <w:szCs w:val="22"/>
              </w:rPr>
            </w:pPr>
            <w:r w:rsidRPr="00E517AB">
              <w:rPr>
                <w:rFonts w:cstheme="minorHAnsi"/>
                <w:sz w:val="22"/>
                <w:szCs w:val="22"/>
              </w:rPr>
              <w:t>Determine when to treat – Ensure protocols include current criteria for initiating treatment for both severe hypertension and hypertensive emergencies (</w:t>
            </w:r>
            <w:r w:rsidRPr="00E517AB">
              <w:rPr>
                <w:rFonts w:cstheme="minorHAnsi"/>
                <w:color w:val="4472C4" w:themeColor="accent1"/>
                <w:sz w:val="22"/>
                <w:szCs w:val="22"/>
              </w:rPr>
              <w:t>When to Treat</w:t>
            </w:r>
            <w:r w:rsidRPr="00E517AB">
              <w:rPr>
                <w:rFonts w:cstheme="minorHAnsi"/>
                <w:sz w:val="22"/>
                <w:szCs w:val="22"/>
              </w:rPr>
              <w:t>)</w:t>
            </w:r>
          </w:p>
          <w:p w14:paraId="264E0C41" w14:textId="2AE010E2" w:rsidR="004963AC" w:rsidRPr="00E517AB" w:rsidRDefault="004963AC" w:rsidP="00D547AD">
            <w:pPr>
              <w:pStyle w:val="ListParagraph"/>
              <w:numPr>
                <w:ilvl w:val="0"/>
                <w:numId w:val="31"/>
              </w:numPr>
              <w:ind w:left="520"/>
              <w:rPr>
                <w:rFonts w:cstheme="minorHAnsi"/>
                <w:sz w:val="22"/>
                <w:szCs w:val="22"/>
              </w:rPr>
            </w:pPr>
            <w:r w:rsidRPr="00E517AB">
              <w:rPr>
                <w:rFonts w:cstheme="minorHAnsi"/>
                <w:sz w:val="22"/>
                <w:szCs w:val="22"/>
              </w:rPr>
              <w:t xml:space="preserve">Tip: Continue to monitor patients who do not meet criteria (see #5) </w:t>
            </w:r>
          </w:p>
        </w:tc>
        <w:tc>
          <w:tcPr>
            <w:tcW w:w="3647" w:type="dxa"/>
            <w:shd w:val="clear" w:color="auto" w:fill="FFFFFF" w:themeFill="background1"/>
          </w:tcPr>
          <w:p w14:paraId="231E8F5F" w14:textId="77777777" w:rsidR="004963AC" w:rsidRPr="00E517AB" w:rsidRDefault="004963AC" w:rsidP="002468A8">
            <w:pPr>
              <w:rPr>
                <w:rFonts w:cstheme="minorHAnsi"/>
                <w:sz w:val="22"/>
                <w:szCs w:val="22"/>
              </w:rPr>
            </w:pPr>
            <w:r w:rsidRPr="00E517AB">
              <w:rPr>
                <w:rFonts w:cstheme="minorHAnsi"/>
                <w:sz w:val="22"/>
                <w:szCs w:val="22"/>
              </w:rPr>
              <w:sym w:font="Symbol" w:char="F0F0"/>
            </w:r>
            <w:r w:rsidRPr="00E517AB">
              <w:rPr>
                <w:rFonts w:cstheme="minorHAnsi"/>
                <w:sz w:val="22"/>
                <w:szCs w:val="22"/>
              </w:rPr>
              <w:t xml:space="preserve"> Need to educate on existing policies</w:t>
            </w:r>
          </w:p>
          <w:p w14:paraId="6720294C" w14:textId="666EE276" w:rsidR="004963AC" w:rsidRPr="00E517AB" w:rsidRDefault="004963AC" w:rsidP="002468A8">
            <w:pPr>
              <w:rPr>
                <w:rFonts w:cstheme="minorHAnsi"/>
                <w:sz w:val="22"/>
                <w:szCs w:val="22"/>
              </w:rPr>
            </w:pPr>
            <w:r w:rsidRPr="00E517AB">
              <w:rPr>
                <w:rFonts w:cstheme="minorHAnsi"/>
                <w:sz w:val="22"/>
                <w:szCs w:val="22"/>
              </w:rPr>
              <w:sym w:font="Symbol" w:char="F0F0"/>
            </w:r>
            <w:r w:rsidRPr="00E517AB">
              <w:rPr>
                <w:rFonts w:cstheme="minorHAnsi"/>
                <w:sz w:val="22"/>
                <w:szCs w:val="22"/>
              </w:rPr>
              <w:t xml:space="preserve"> Need to improve existing policies</w:t>
            </w:r>
          </w:p>
          <w:p w14:paraId="1B38CFA4" w14:textId="2D6E8F1A" w:rsidR="004963AC" w:rsidRPr="00E517AB" w:rsidRDefault="004963AC" w:rsidP="002468A8">
            <w:pPr>
              <w:rPr>
                <w:rFonts w:cstheme="minorHAnsi"/>
                <w:sz w:val="22"/>
                <w:szCs w:val="22"/>
              </w:rPr>
            </w:pPr>
            <w:r w:rsidRPr="00E517AB">
              <w:rPr>
                <w:rFonts w:cstheme="minorHAnsi"/>
                <w:sz w:val="22"/>
                <w:szCs w:val="22"/>
              </w:rPr>
              <w:sym w:font="Symbol" w:char="F0F0"/>
            </w:r>
            <w:r w:rsidRPr="00E517AB">
              <w:rPr>
                <w:rFonts w:cstheme="minorHAnsi"/>
                <w:sz w:val="22"/>
                <w:szCs w:val="22"/>
              </w:rPr>
              <w:t xml:space="preserve"> Need to develop a policy</w:t>
            </w:r>
          </w:p>
        </w:tc>
      </w:tr>
      <w:tr w:rsidR="004963AC" w:rsidRPr="00E517AB" w14:paraId="40DF03CD" w14:textId="77777777" w:rsidTr="005429E3">
        <w:trPr>
          <w:trHeight w:val="282"/>
          <w:jc w:val="center"/>
        </w:trPr>
        <w:tc>
          <w:tcPr>
            <w:tcW w:w="7068" w:type="dxa"/>
            <w:shd w:val="clear" w:color="auto" w:fill="FFFFFF" w:themeFill="background1"/>
          </w:tcPr>
          <w:p w14:paraId="5BDBC208" w14:textId="77777777" w:rsidR="004963AC" w:rsidRPr="00E517AB" w:rsidRDefault="004963AC" w:rsidP="00D547AD">
            <w:pPr>
              <w:pStyle w:val="ListParagraph"/>
              <w:numPr>
                <w:ilvl w:val="0"/>
                <w:numId w:val="34"/>
              </w:numPr>
              <w:ind w:left="520"/>
              <w:rPr>
                <w:rFonts w:cstheme="minorHAnsi"/>
                <w:sz w:val="22"/>
                <w:szCs w:val="22"/>
              </w:rPr>
            </w:pPr>
            <w:r w:rsidRPr="00E517AB">
              <w:rPr>
                <w:rFonts w:cstheme="minorHAnsi"/>
                <w:sz w:val="22"/>
                <w:szCs w:val="22"/>
              </w:rPr>
              <w:t xml:space="preserve">Ensure appropriate treatment – Protocols need to cover use of first line and second-line therapies. </w:t>
            </w:r>
          </w:p>
          <w:p w14:paraId="6A3D6DA4" w14:textId="594E7B93" w:rsidR="004963AC" w:rsidRPr="00E517AB" w:rsidRDefault="004963AC" w:rsidP="00D547AD">
            <w:pPr>
              <w:pStyle w:val="ListParagraph"/>
              <w:numPr>
                <w:ilvl w:val="0"/>
                <w:numId w:val="34"/>
              </w:numPr>
              <w:ind w:left="520"/>
              <w:rPr>
                <w:rFonts w:cstheme="minorHAnsi"/>
                <w:sz w:val="22"/>
                <w:szCs w:val="22"/>
              </w:rPr>
            </w:pPr>
            <w:r w:rsidRPr="00E517AB">
              <w:rPr>
                <w:rFonts w:cstheme="minorHAnsi"/>
                <w:sz w:val="22"/>
                <w:szCs w:val="22"/>
              </w:rPr>
              <w:t xml:space="preserve">See ACOG recommendations below: </w:t>
            </w:r>
          </w:p>
          <w:p w14:paraId="250CCE4E" w14:textId="40ED4A05" w:rsidR="004963AC" w:rsidRPr="00E517AB" w:rsidRDefault="004963AC" w:rsidP="00D547AD">
            <w:pPr>
              <w:pStyle w:val="ListParagraph"/>
              <w:numPr>
                <w:ilvl w:val="0"/>
                <w:numId w:val="34"/>
              </w:numPr>
              <w:ind w:left="520"/>
              <w:rPr>
                <w:rFonts w:cstheme="minorHAnsi"/>
                <w:b/>
                <w:sz w:val="22"/>
                <w:szCs w:val="22"/>
              </w:rPr>
            </w:pPr>
            <w:r w:rsidRPr="00E517AB">
              <w:rPr>
                <w:rFonts w:cstheme="minorHAnsi"/>
                <w:b/>
                <w:sz w:val="22"/>
                <w:szCs w:val="22"/>
              </w:rPr>
              <w:t>Seizure Prophylaxis –</w:t>
            </w:r>
          </w:p>
          <w:p w14:paraId="4CA5C562" w14:textId="54AE1F22" w:rsidR="004963AC" w:rsidRPr="00E517AB" w:rsidRDefault="004963AC" w:rsidP="00D547AD">
            <w:pPr>
              <w:pStyle w:val="ListParagraph"/>
              <w:numPr>
                <w:ilvl w:val="0"/>
                <w:numId w:val="34"/>
              </w:numPr>
              <w:ind w:left="520"/>
              <w:rPr>
                <w:rFonts w:cstheme="minorHAnsi"/>
                <w:color w:val="4472C4" w:themeColor="accent1"/>
                <w:sz w:val="22"/>
                <w:szCs w:val="22"/>
              </w:rPr>
            </w:pPr>
            <w:r w:rsidRPr="00E517AB">
              <w:rPr>
                <w:rFonts w:cstheme="minorHAnsi"/>
                <w:color w:val="4472C4" w:themeColor="accent1"/>
                <w:sz w:val="22"/>
                <w:szCs w:val="22"/>
              </w:rPr>
              <w:t xml:space="preserve">Magnesium Sulfate </w:t>
            </w:r>
          </w:p>
          <w:p w14:paraId="5228BA2E" w14:textId="376C72CD" w:rsidR="004963AC" w:rsidRPr="00E517AB" w:rsidRDefault="004963AC" w:rsidP="00D547AD">
            <w:pPr>
              <w:pStyle w:val="ListParagraph"/>
              <w:numPr>
                <w:ilvl w:val="0"/>
                <w:numId w:val="34"/>
              </w:numPr>
              <w:ind w:left="520"/>
              <w:rPr>
                <w:rFonts w:cstheme="minorHAnsi"/>
                <w:b/>
                <w:sz w:val="22"/>
                <w:szCs w:val="22"/>
              </w:rPr>
            </w:pPr>
            <w:r w:rsidRPr="00E517AB">
              <w:rPr>
                <w:rFonts w:cstheme="minorHAnsi"/>
                <w:b/>
                <w:sz w:val="22"/>
                <w:szCs w:val="22"/>
              </w:rPr>
              <w:t xml:space="preserve">First-Line Therapies – </w:t>
            </w:r>
          </w:p>
          <w:p w14:paraId="15134D4A" w14:textId="7569D5F8" w:rsidR="004963AC" w:rsidRPr="00E517AB" w:rsidRDefault="004963AC" w:rsidP="00D547AD">
            <w:pPr>
              <w:pStyle w:val="ListParagraph"/>
              <w:numPr>
                <w:ilvl w:val="0"/>
                <w:numId w:val="34"/>
              </w:numPr>
              <w:ind w:left="520"/>
              <w:rPr>
                <w:rFonts w:cstheme="minorHAnsi"/>
                <w:sz w:val="22"/>
                <w:szCs w:val="22"/>
              </w:rPr>
            </w:pPr>
            <w:r w:rsidRPr="00E517AB">
              <w:rPr>
                <w:rFonts w:cstheme="minorHAnsi"/>
                <w:sz w:val="22"/>
                <w:szCs w:val="22"/>
              </w:rPr>
              <w:t>Intravenous</w:t>
            </w:r>
            <w:r w:rsidRPr="00E517AB">
              <w:rPr>
                <w:rFonts w:cstheme="minorHAnsi"/>
                <w:color w:val="4472C4" w:themeColor="accent1"/>
                <w:sz w:val="22"/>
                <w:szCs w:val="22"/>
              </w:rPr>
              <w:t xml:space="preserve"> Labetalol</w:t>
            </w:r>
          </w:p>
          <w:p w14:paraId="38AD3E40" w14:textId="36C7C1E9" w:rsidR="004963AC" w:rsidRPr="00E517AB" w:rsidRDefault="004963AC" w:rsidP="00D547AD">
            <w:pPr>
              <w:pStyle w:val="ListParagraph"/>
              <w:numPr>
                <w:ilvl w:val="0"/>
                <w:numId w:val="34"/>
              </w:numPr>
              <w:ind w:left="520"/>
              <w:rPr>
                <w:rFonts w:cstheme="minorHAnsi"/>
                <w:sz w:val="22"/>
                <w:szCs w:val="22"/>
              </w:rPr>
            </w:pPr>
            <w:r w:rsidRPr="00E517AB">
              <w:rPr>
                <w:rFonts w:cstheme="minorHAnsi"/>
                <w:sz w:val="22"/>
                <w:szCs w:val="22"/>
              </w:rPr>
              <w:t xml:space="preserve">Intravenous </w:t>
            </w:r>
            <w:r w:rsidRPr="00E517AB">
              <w:rPr>
                <w:rFonts w:cstheme="minorHAnsi"/>
                <w:color w:val="4472C4" w:themeColor="accent1"/>
                <w:sz w:val="22"/>
                <w:szCs w:val="22"/>
              </w:rPr>
              <w:t>Hydralazine</w:t>
            </w:r>
          </w:p>
          <w:p w14:paraId="446968F3" w14:textId="2A4BA532" w:rsidR="004963AC" w:rsidRPr="00E517AB" w:rsidRDefault="004963AC" w:rsidP="00D547AD">
            <w:pPr>
              <w:pStyle w:val="ListParagraph"/>
              <w:numPr>
                <w:ilvl w:val="0"/>
                <w:numId w:val="34"/>
              </w:numPr>
              <w:ind w:left="520"/>
              <w:rPr>
                <w:rFonts w:cstheme="minorHAnsi"/>
                <w:color w:val="4472C4" w:themeColor="accent1"/>
                <w:sz w:val="22"/>
                <w:szCs w:val="22"/>
              </w:rPr>
            </w:pPr>
            <w:r w:rsidRPr="00E517AB">
              <w:rPr>
                <w:rFonts w:cstheme="minorHAnsi"/>
                <w:color w:val="4472C4" w:themeColor="accent1"/>
                <w:sz w:val="22"/>
                <w:szCs w:val="22"/>
              </w:rPr>
              <w:t xml:space="preserve">Oral Nifedipine </w:t>
            </w:r>
          </w:p>
          <w:p w14:paraId="4EAEC416" w14:textId="18ED4E46" w:rsidR="004963AC" w:rsidRPr="00E517AB" w:rsidRDefault="004963AC" w:rsidP="00D547AD">
            <w:pPr>
              <w:pStyle w:val="ListParagraph"/>
              <w:numPr>
                <w:ilvl w:val="0"/>
                <w:numId w:val="34"/>
              </w:numPr>
              <w:ind w:left="520"/>
              <w:rPr>
                <w:rFonts w:cstheme="minorHAnsi"/>
                <w:sz w:val="22"/>
                <w:szCs w:val="22"/>
              </w:rPr>
            </w:pPr>
            <w:r w:rsidRPr="00E517AB">
              <w:rPr>
                <w:rFonts w:cstheme="minorHAnsi"/>
                <w:b/>
                <w:sz w:val="22"/>
                <w:szCs w:val="22"/>
              </w:rPr>
              <w:t>Second-Line Therapies</w:t>
            </w:r>
            <w:r w:rsidRPr="00E517AB">
              <w:rPr>
                <w:rFonts w:cstheme="minorHAnsi"/>
                <w:sz w:val="22"/>
                <w:szCs w:val="22"/>
              </w:rPr>
              <w:t xml:space="preserve"> – If patient fails to respond. </w:t>
            </w:r>
          </w:p>
          <w:p w14:paraId="421E6AF0" w14:textId="6F2724B2" w:rsidR="004963AC" w:rsidRPr="00E517AB" w:rsidRDefault="004963AC" w:rsidP="00D547AD">
            <w:pPr>
              <w:pStyle w:val="ListParagraph"/>
              <w:numPr>
                <w:ilvl w:val="0"/>
                <w:numId w:val="34"/>
              </w:numPr>
              <w:ind w:left="520"/>
              <w:rPr>
                <w:rFonts w:cstheme="minorHAnsi"/>
                <w:sz w:val="22"/>
                <w:szCs w:val="22"/>
              </w:rPr>
            </w:pPr>
            <w:r w:rsidRPr="00E517AB">
              <w:rPr>
                <w:rFonts w:cstheme="minorHAnsi"/>
                <w:b/>
                <w:bCs/>
                <w:sz w:val="22"/>
                <w:szCs w:val="22"/>
              </w:rPr>
              <w:t>Tip:</w:t>
            </w:r>
            <w:r w:rsidRPr="00E517AB">
              <w:rPr>
                <w:rFonts w:cstheme="minorHAnsi"/>
                <w:sz w:val="22"/>
                <w:szCs w:val="22"/>
              </w:rPr>
              <w:t xml:space="preserve"> </w:t>
            </w:r>
            <w:r w:rsidRPr="00E517AB">
              <w:rPr>
                <w:rFonts w:cstheme="minorHAnsi"/>
                <w:i/>
                <w:iCs/>
                <w:sz w:val="22"/>
                <w:szCs w:val="22"/>
              </w:rPr>
              <w:t>Work with pharmacy to standardize medication order sets and have medications readily available in the areas where patients initially present (either in ED or OB triage area). Ideally, the medications would be bundled in the Pyxis machine.</w:t>
            </w:r>
          </w:p>
        </w:tc>
        <w:tc>
          <w:tcPr>
            <w:tcW w:w="3647" w:type="dxa"/>
            <w:shd w:val="clear" w:color="auto" w:fill="FFFFFF" w:themeFill="background1"/>
          </w:tcPr>
          <w:p w14:paraId="1F836407" w14:textId="77777777" w:rsidR="004963AC" w:rsidRPr="00E517AB" w:rsidRDefault="004963AC" w:rsidP="002468A8">
            <w:pPr>
              <w:rPr>
                <w:rFonts w:cstheme="minorHAnsi"/>
                <w:sz w:val="22"/>
                <w:szCs w:val="22"/>
              </w:rPr>
            </w:pPr>
            <w:r w:rsidRPr="00E517AB">
              <w:rPr>
                <w:rFonts w:cstheme="minorHAnsi"/>
                <w:sz w:val="22"/>
                <w:szCs w:val="22"/>
              </w:rPr>
              <w:sym w:font="Symbol" w:char="F0F0"/>
            </w:r>
            <w:r w:rsidRPr="00E517AB">
              <w:rPr>
                <w:rFonts w:cstheme="minorHAnsi"/>
                <w:sz w:val="22"/>
                <w:szCs w:val="22"/>
              </w:rPr>
              <w:t xml:space="preserve"> Need to educate on existing policies</w:t>
            </w:r>
          </w:p>
          <w:p w14:paraId="27D4B20D" w14:textId="0EA11DEA" w:rsidR="004963AC" w:rsidRPr="00E517AB" w:rsidRDefault="004963AC" w:rsidP="002468A8">
            <w:pPr>
              <w:rPr>
                <w:rFonts w:cstheme="minorHAnsi"/>
                <w:sz w:val="22"/>
                <w:szCs w:val="22"/>
              </w:rPr>
            </w:pPr>
            <w:r w:rsidRPr="00E517AB">
              <w:rPr>
                <w:rFonts w:cstheme="minorHAnsi"/>
                <w:sz w:val="22"/>
                <w:szCs w:val="22"/>
              </w:rPr>
              <w:sym w:font="Symbol" w:char="F0F0"/>
            </w:r>
            <w:r w:rsidRPr="00E517AB">
              <w:rPr>
                <w:rFonts w:cstheme="minorHAnsi"/>
                <w:sz w:val="22"/>
                <w:szCs w:val="22"/>
              </w:rPr>
              <w:t xml:space="preserve"> Need to improve existing policies</w:t>
            </w:r>
          </w:p>
          <w:p w14:paraId="23F95FD7" w14:textId="25BF63AF" w:rsidR="004963AC" w:rsidRPr="00E517AB" w:rsidRDefault="004963AC" w:rsidP="002468A8">
            <w:pPr>
              <w:rPr>
                <w:rFonts w:cstheme="minorHAnsi"/>
                <w:sz w:val="22"/>
                <w:szCs w:val="22"/>
              </w:rPr>
            </w:pPr>
            <w:r w:rsidRPr="00E517AB">
              <w:rPr>
                <w:rFonts w:cstheme="minorHAnsi"/>
                <w:sz w:val="22"/>
                <w:szCs w:val="22"/>
              </w:rPr>
              <w:sym w:font="Symbol" w:char="F0F0"/>
            </w:r>
            <w:r w:rsidRPr="00E517AB">
              <w:rPr>
                <w:rFonts w:cstheme="minorHAnsi"/>
                <w:sz w:val="22"/>
                <w:szCs w:val="22"/>
              </w:rPr>
              <w:t xml:space="preserve"> Need to develop a policy</w:t>
            </w:r>
          </w:p>
        </w:tc>
      </w:tr>
      <w:tr w:rsidR="004963AC" w:rsidRPr="00E517AB" w14:paraId="43045402" w14:textId="77777777" w:rsidTr="005429E3">
        <w:trPr>
          <w:trHeight w:val="282"/>
          <w:jc w:val="center"/>
        </w:trPr>
        <w:tc>
          <w:tcPr>
            <w:tcW w:w="7068" w:type="dxa"/>
            <w:shd w:val="clear" w:color="auto" w:fill="FFFFFF" w:themeFill="background1"/>
          </w:tcPr>
          <w:p w14:paraId="467285E9" w14:textId="77777777" w:rsidR="004963AC" w:rsidRPr="00E517AB" w:rsidRDefault="004963AC" w:rsidP="00D547AD">
            <w:pPr>
              <w:pStyle w:val="ListParagraph"/>
              <w:numPr>
                <w:ilvl w:val="0"/>
                <w:numId w:val="35"/>
              </w:numPr>
              <w:ind w:left="520"/>
              <w:rPr>
                <w:rFonts w:cstheme="minorHAnsi"/>
                <w:color w:val="4472C4" w:themeColor="accent1"/>
                <w:sz w:val="22"/>
                <w:szCs w:val="22"/>
              </w:rPr>
            </w:pPr>
            <w:r w:rsidRPr="00E517AB">
              <w:rPr>
                <w:rFonts w:cstheme="minorHAnsi"/>
                <w:color w:val="4472C4" w:themeColor="accent1"/>
                <w:sz w:val="22"/>
                <w:szCs w:val="22"/>
              </w:rPr>
              <w:t>Monitoring Blood Pressure and Labs Monitoring Change of Status</w:t>
            </w:r>
          </w:p>
          <w:p w14:paraId="2BE06E5F" w14:textId="3FB8C0F1" w:rsidR="004963AC" w:rsidRPr="00E517AB" w:rsidRDefault="004963AC" w:rsidP="00D547AD">
            <w:pPr>
              <w:pStyle w:val="ListParagraph"/>
              <w:numPr>
                <w:ilvl w:val="0"/>
                <w:numId w:val="35"/>
              </w:numPr>
              <w:ind w:left="520"/>
              <w:rPr>
                <w:rFonts w:cstheme="minorHAnsi"/>
                <w:sz w:val="22"/>
                <w:szCs w:val="22"/>
              </w:rPr>
            </w:pPr>
            <w:r w:rsidRPr="00E517AB">
              <w:rPr>
                <w:rFonts w:cstheme="minorHAnsi"/>
                <w:sz w:val="22"/>
                <w:szCs w:val="22"/>
              </w:rPr>
              <w:t>Have a plan for complications and escalation (</w:t>
            </w:r>
            <w:r w:rsidRPr="00E517AB">
              <w:rPr>
                <w:rFonts w:cstheme="minorHAnsi"/>
                <w:color w:val="4472C4" w:themeColor="accent1"/>
                <w:sz w:val="22"/>
                <w:szCs w:val="22"/>
              </w:rPr>
              <w:t>Consultation Triggers</w:t>
            </w:r>
            <w:r w:rsidRPr="00E517AB">
              <w:rPr>
                <w:rFonts w:cstheme="minorHAnsi"/>
                <w:sz w:val="22"/>
                <w:szCs w:val="22"/>
              </w:rPr>
              <w:t xml:space="preserve">) </w:t>
            </w:r>
          </w:p>
          <w:p w14:paraId="46100EA9" w14:textId="3288242C" w:rsidR="004963AC" w:rsidRPr="00E517AB" w:rsidRDefault="004963AC" w:rsidP="00D547AD">
            <w:pPr>
              <w:pStyle w:val="ListParagraph"/>
              <w:numPr>
                <w:ilvl w:val="0"/>
                <w:numId w:val="35"/>
              </w:numPr>
              <w:ind w:left="520"/>
              <w:rPr>
                <w:rFonts w:cstheme="minorHAnsi"/>
                <w:sz w:val="22"/>
                <w:szCs w:val="22"/>
              </w:rPr>
            </w:pPr>
            <w:r w:rsidRPr="00E517AB">
              <w:rPr>
                <w:rFonts w:cstheme="minorHAnsi"/>
                <w:sz w:val="22"/>
                <w:szCs w:val="22"/>
              </w:rPr>
              <w:t>Tip: Need to have phone number readily available for closest MFM consult and/or referral.</w:t>
            </w:r>
          </w:p>
        </w:tc>
        <w:tc>
          <w:tcPr>
            <w:tcW w:w="3647" w:type="dxa"/>
            <w:shd w:val="clear" w:color="auto" w:fill="FFFFFF" w:themeFill="background1"/>
          </w:tcPr>
          <w:p w14:paraId="7DBE1C00" w14:textId="77777777" w:rsidR="004963AC" w:rsidRPr="00E517AB" w:rsidRDefault="004963AC" w:rsidP="002468A8">
            <w:pPr>
              <w:rPr>
                <w:rFonts w:cstheme="minorHAnsi"/>
                <w:sz w:val="22"/>
                <w:szCs w:val="22"/>
              </w:rPr>
            </w:pPr>
            <w:r w:rsidRPr="00E517AB">
              <w:rPr>
                <w:rFonts w:cstheme="minorHAnsi"/>
                <w:sz w:val="22"/>
                <w:szCs w:val="22"/>
              </w:rPr>
              <w:sym w:font="Symbol" w:char="F0F0"/>
            </w:r>
            <w:r w:rsidRPr="00E517AB">
              <w:rPr>
                <w:rFonts w:cstheme="minorHAnsi"/>
                <w:sz w:val="22"/>
                <w:szCs w:val="22"/>
              </w:rPr>
              <w:t xml:space="preserve"> Need to educate on existing policies </w:t>
            </w:r>
          </w:p>
          <w:p w14:paraId="19B22277" w14:textId="3D519496" w:rsidR="004963AC" w:rsidRPr="00E517AB" w:rsidRDefault="004963AC" w:rsidP="002468A8">
            <w:pPr>
              <w:rPr>
                <w:rFonts w:cstheme="minorHAnsi"/>
                <w:sz w:val="22"/>
                <w:szCs w:val="22"/>
              </w:rPr>
            </w:pPr>
            <w:r w:rsidRPr="00E517AB">
              <w:rPr>
                <w:rFonts w:cstheme="minorHAnsi"/>
                <w:sz w:val="22"/>
                <w:szCs w:val="22"/>
              </w:rPr>
              <w:sym w:font="Symbol" w:char="F0F0"/>
            </w:r>
            <w:r w:rsidRPr="00E517AB">
              <w:rPr>
                <w:rFonts w:cstheme="minorHAnsi"/>
                <w:sz w:val="22"/>
                <w:szCs w:val="22"/>
              </w:rPr>
              <w:t xml:space="preserve"> Need to improve existing policies</w:t>
            </w:r>
          </w:p>
          <w:p w14:paraId="710F42A2" w14:textId="61E0FFA0" w:rsidR="004963AC" w:rsidRPr="00E517AB" w:rsidRDefault="004963AC" w:rsidP="002468A8">
            <w:pPr>
              <w:rPr>
                <w:rFonts w:cstheme="minorHAnsi"/>
                <w:sz w:val="22"/>
                <w:szCs w:val="22"/>
              </w:rPr>
            </w:pPr>
            <w:r w:rsidRPr="00E517AB">
              <w:rPr>
                <w:rFonts w:cstheme="minorHAnsi"/>
                <w:sz w:val="22"/>
                <w:szCs w:val="22"/>
              </w:rPr>
              <w:sym w:font="Symbol" w:char="F0F0"/>
            </w:r>
            <w:r w:rsidRPr="00E517AB">
              <w:rPr>
                <w:rFonts w:cstheme="minorHAnsi"/>
                <w:sz w:val="22"/>
                <w:szCs w:val="22"/>
              </w:rPr>
              <w:t xml:space="preserve"> Need to develop a policy</w:t>
            </w:r>
          </w:p>
        </w:tc>
      </w:tr>
      <w:tr w:rsidR="004963AC" w:rsidRPr="00E517AB" w14:paraId="11677F2C" w14:textId="77777777" w:rsidTr="005429E3">
        <w:trPr>
          <w:trHeight w:val="282"/>
          <w:jc w:val="center"/>
        </w:trPr>
        <w:tc>
          <w:tcPr>
            <w:tcW w:w="7068" w:type="dxa"/>
            <w:shd w:val="clear" w:color="auto" w:fill="FFFFFF" w:themeFill="background1"/>
          </w:tcPr>
          <w:p w14:paraId="130556D0" w14:textId="3DE4D389" w:rsidR="004963AC" w:rsidRPr="00E517AB" w:rsidRDefault="004963AC" w:rsidP="00D547AD">
            <w:pPr>
              <w:pStyle w:val="ListParagraph"/>
              <w:numPr>
                <w:ilvl w:val="0"/>
                <w:numId w:val="36"/>
              </w:numPr>
              <w:ind w:left="520"/>
              <w:rPr>
                <w:rFonts w:cstheme="minorHAnsi"/>
                <w:sz w:val="22"/>
                <w:szCs w:val="22"/>
              </w:rPr>
            </w:pPr>
            <w:r w:rsidRPr="00E517AB">
              <w:rPr>
                <w:rFonts w:cstheme="minorHAnsi"/>
                <w:color w:val="4472C4" w:themeColor="accent1"/>
                <w:sz w:val="22"/>
                <w:szCs w:val="22"/>
              </w:rPr>
              <w:t>Postpartum Surveillance</w:t>
            </w:r>
            <w:r w:rsidRPr="00E517AB">
              <w:rPr>
                <w:rFonts w:cstheme="minorHAnsi"/>
                <w:sz w:val="22"/>
                <w:szCs w:val="22"/>
              </w:rPr>
              <w:t>-need to have a plan for inpatients and outpatients</w:t>
            </w:r>
          </w:p>
        </w:tc>
        <w:tc>
          <w:tcPr>
            <w:tcW w:w="3647" w:type="dxa"/>
            <w:shd w:val="clear" w:color="auto" w:fill="FFFFFF" w:themeFill="background1"/>
          </w:tcPr>
          <w:p w14:paraId="61A8AAD4" w14:textId="77777777" w:rsidR="004963AC" w:rsidRPr="00E517AB" w:rsidRDefault="004963AC" w:rsidP="002468A8">
            <w:pPr>
              <w:rPr>
                <w:rFonts w:cstheme="minorHAnsi"/>
                <w:sz w:val="22"/>
                <w:szCs w:val="22"/>
              </w:rPr>
            </w:pPr>
            <w:r w:rsidRPr="00E517AB">
              <w:rPr>
                <w:rFonts w:cstheme="minorHAnsi"/>
                <w:sz w:val="22"/>
                <w:szCs w:val="22"/>
              </w:rPr>
              <w:sym w:font="Symbol" w:char="F0F0"/>
            </w:r>
            <w:r w:rsidRPr="00E517AB">
              <w:rPr>
                <w:rFonts w:cstheme="minorHAnsi"/>
                <w:sz w:val="22"/>
                <w:szCs w:val="22"/>
              </w:rPr>
              <w:t xml:space="preserve"> Need to educate on existing policies </w:t>
            </w:r>
          </w:p>
          <w:p w14:paraId="40EEFF67" w14:textId="4BB7B507" w:rsidR="004963AC" w:rsidRPr="00E517AB" w:rsidRDefault="004963AC" w:rsidP="002468A8">
            <w:pPr>
              <w:rPr>
                <w:rFonts w:cstheme="minorHAnsi"/>
                <w:sz w:val="22"/>
                <w:szCs w:val="22"/>
              </w:rPr>
            </w:pPr>
            <w:r w:rsidRPr="00E517AB">
              <w:rPr>
                <w:rFonts w:cstheme="minorHAnsi"/>
                <w:sz w:val="22"/>
                <w:szCs w:val="22"/>
              </w:rPr>
              <w:sym w:font="Symbol" w:char="F0F0"/>
            </w:r>
            <w:r w:rsidRPr="00E517AB">
              <w:rPr>
                <w:rFonts w:cstheme="minorHAnsi"/>
                <w:sz w:val="22"/>
                <w:szCs w:val="22"/>
              </w:rPr>
              <w:t xml:space="preserve"> Need to improve existing policies</w:t>
            </w:r>
          </w:p>
          <w:p w14:paraId="4EE02B20" w14:textId="2BC8F3E7" w:rsidR="004963AC" w:rsidRPr="00E517AB" w:rsidRDefault="004963AC" w:rsidP="002468A8">
            <w:pPr>
              <w:rPr>
                <w:rFonts w:cstheme="minorHAnsi"/>
                <w:sz w:val="22"/>
                <w:szCs w:val="22"/>
              </w:rPr>
            </w:pPr>
            <w:r w:rsidRPr="00E517AB">
              <w:rPr>
                <w:rFonts w:cstheme="minorHAnsi"/>
                <w:sz w:val="22"/>
                <w:szCs w:val="22"/>
              </w:rPr>
              <w:sym w:font="Symbol" w:char="F0F0"/>
            </w:r>
            <w:r w:rsidRPr="00E517AB">
              <w:rPr>
                <w:rFonts w:cstheme="minorHAnsi"/>
                <w:sz w:val="22"/>
                <w:szCs w:val="22"/>
              </w:rPr>
              <w:t xml:space="preserve"> Need to develop a policy</w:t>
            </w:r>
          </w:p>
        </w:tc>
      </w:tr>
      <w:tr w:rsidR="004963AC" w:rsidRPr="00E517AB" w14:paraId="3391EBBB" w14:textId="77777777" w:rsidTr="005429E3">
        <w:trPr>
          <w:trHeight w:val="282"/>
          <w:jc w:val="center"/>
        </w:trPr>
        <w:tc>
          <w:tcPr>
            <w:tcW w:w="7068" w:type="dxa"/>
            <w:shd w:val="clear" w:color="auto" w:fill="FFFFFF" w:themeFill="background1"/>
          </w:tcPr>
          <w:p w14:paraId="4934B751" w14:textId="77777777" w:rsidR="004963AC" w:rsidRPr="00E517AB" w:rsidRDefault="004963AC" w:rsidP="002468A8">
            <w:pPr>
              <w:rPr>
                <w:rFonts w:cstheme="minorHAnsi"/>
                <w:b/>
                <w:sz w:val="22"/>
                <w:szCs w:val="22"/>
              </w:rPr>
            </w:pPr>
            <w:r w:rsidRPr="00E517AB">
              <w:rPr>
                <w:rFonts w:cstheme="minorHAnsi"/>
                <w:b/>
                <w:sz w:val="22"/>
                <w:szCs w:val="22"/>
              </w:rPr>
              <w:t>Other helpful information:</w:t>
            </w:r>
          </w:p>
          <w:p w14:paraId="17F551D8" w14:textId="6C609289" w:rsidR="004963AC" w:rsidRPr="00E517AB" w:rsidRDefault="004963AC" w:rsidP="002468A8">
            <w:pPr>
              <w:rPr>
                <w:rFonts w:cstheme="minorHAnsi"/>
                <w:sz w:val="22"/>
                <w:szCs w:val="22"/>
              </w:rPr>
            </w:pPr>
            <w:r w:rsidRPr="00E517AB">
              <w:rPr>
                <w:rFonts w:cstheme="minorHAnsi"/>
                <w:sz w:val="22"/>
                <w:szCs w:val="22"/>
              </w:rPr>
              <w:t>Minimal requirements for standard process starting with initial presentation at your hospital:</w:t>
            </w:r>
          </w:p>
          <w:p w14:paraId="05EA6251" w14:textId="1416F1FC" w:rsidR="004963AC" w:rsidRPr="00E517AB" w:rsidRDefault="004963AC" w:rsidP="00D547AD">
            <w:pPr>
              <w:pStyle w:val="ListParagraph"/>
              <w:numPr>
                <w:ilvl w:val="3"/>
                <w:numId w:val="11"/>
              </w:numPr>
              <w:ind w:left="520"/>
              <w:rPr>
                <w:rFonts w:cstheme="minorHAnsi"/>
                <w:sz w:val="22"/>
                <w:szCs w:val="22"/>
              </w:rPr>
            </w:pPr>
            <w:r w:rsidRPr="00E517AB">
              <w:rPr>
                <w:rFonts w:cstheme="minorHAnsi"/>
                <w:sz w:val="22"/>
                <w:szCs w:val="22"/>
              </w:rPr>
              <w:t>Notification of physician or primary care provider if systolic BP =/≥ 160 or Diastolic BP =/≥ 110 for two measurements within 15 minutes apart</w:t>
            </w:r>
          </w:p>
          <w:p w14:paraId="6DE77BC8" w14:textId="3F9F0732" w:rsidR="004963AC" w:rsidRPr="00E517AB" w:rsidRDefault="004963AC" w:rsidP="00D547AD">
            <w:pPr>
              <w:pStyle w:val="ListParagraph"/>
              <w:numPr>
                <w:ilvl w:val="3"/>
                <w:numId w:val="11"/>
              </w:numPr>
              <w:ind w:left="520"/>
              <w:rPr>
                <w:rFonts w:cstheme="minorHAnsi"/>
                <w:sz w:val="22"/>
                <w:szCs w:val="22"/>
              </w:rPr>
            </w:pPr>
            <w:r w:rsidRPr="00E517AB">
              <w:rPr>
                <w:rFonts w:cstheme="minorHAnsi"/>
                <w:sz w:val="22"/>
                <w:szCs w:val="22"/>
              </w:rPr>
              <w:t xml:space="preserve">After the second elevated reading, treatment should be initiated ASAP (ideally within 60 minutes of verification) </w:t>
            </w:r>
          </w:p>
          <w:p w14:paraId="4CBE9BFC" w14:textId="299D5396" w:rsidR="004963AC" w:rsidRPr="00E517AB" w:rsidRDefault="004963AC" w:rsidP="00D547AD">
            <w:pPr>
              <w:pStyle w:val="ListParagraph"/>
              <w:numPr>
                <w:ilvl w:val="3"/>
                <w:numId w:val="11"/>
              </w:numPr>
              <w:ind w:left="520"/>
              <w:rPr>
                <w:rFonts w:cstheme="minorHAnsi"/>
                <w:sz w:val="22"/>
                <w:szCs w:val="22"/>
              </w:rPr>
            </w:pPr>
            <w:r w:rsidRPr="00E517AB">
              <w:rPr>
                <w:rFonts w:cstheme="minorHAnsi"/>
                <w:sz w:val="22"/>
                <w:szCs w:val="22"/>
              </w:rPr>
              <w:t>Process must include timing for use of magnesium sulfate therapy</w:t>
            </w:r>
          </w:p>
          <w:p w14:paraId="1DE38F26" w14:textId="79F8B57A" w:rsidR="004963AC" w:rsidRPr="00E517AB" w:rsidRDefault="004963AC" w:rsidP="00D547AD">
            <w:pPr>
              <w:pStyle w:val="ListParagraph"/>
              <w:numPr>
                <w:ilvl w:val="3"/>
                <w:numId w:val="11"/>
              </w:numPr>
              <w:ind w:left="520"/>
              <w:rPr>
                <w:rFonts w:cstheme="minorHAnsi"/>
                <w:sz w:val="22"/>
                <w:szCs w:val="22"/>
              </w:rPr>
            </w:pPr>
            <w:r w:rsidRPr="00E517AB">
              <w:rPr>
                <w:rFonts w:cstheme="minorHAnsi"/>
                <w:sz w:val="22"/>
                <w:szCs w:val="22"/>
              </w:rPr>
              <w:t xml:space="preserve">Process for escalation measures for those unresponsive to standard treatment </w:t>
            </w:r>
          </w:p>
          <w:p w14:paraId="582A4F7D" w14:textId="05D54848" w:rsidR="004963AC" w:rsidRPr="00E517AB" w:rsidRDefault="004963AC" w:rsidP="00D547AD">
            <w:pPr>
              <w:pStyle w:val="ListParagraph"/>
              <w:numPr>
                <w:ilvl w:val="3"/>
                <w:numId w:val="11"/>
              </w:numPr>
              <w:ind w:left="520"/>
              <w:rPr>
                <w:rFonts w:cstheme="minorHAnsi"/>
                <w:sz w:val="22"/>
                <w:szCs w:val="22"/>
              </w:rPr>
            </w:pPr>
            <w:r w:rsidRPr="00E517AB">
              <w:rPr>
                <w:rFonts w:cstheme="minorHAnsi"/>
                <w:sz w:val="22"/>
                <w:szCs w:val="22"/>
              </w:rPr>
              <w:t xml:space="preserve">Describe manner and verification of postpartum follow up within 7 to 10 days of birth </w:t>
            </w:r>
          </w:p>
          <w:p w14:paraId="47766C3B" w14:textId="12CEF574" w:rsidR="004963AC" w:rsidRPr="00E517AB" w:rsidRDefault="004963AC" w:rsidP="00D547AD">
            <w:pPr>
              <w:pStyle w:val="ListParagraph"/>
              <w:numPr>
                <w:ilvl w:val="0"/>
                <w:numId w:val="36"/>
              </w:numPr>
              <w:ind w:left="520"/>
              <w:rPr>
                <w:rFonts w:cstheme="minorHAnsi"/>
                <w:sz w:val="22"/>
                <w:szCs w:val="22"/>
              </w:rPr>
            </w:pPr>
            <w:r w:rsidRPr="00E517AB">
              <w:rPr>
                <w:rFonts w:cstheme="minorHAnsi"/>
                <w:sz w:val="22"/>
                <w:szCs w:val="22"/>
              </w:rPr>
              <w:t>Describe postpartum education</w:t>
            </w:r>
          </w:p>
          <w:p w14:paraId="40918C8A" w14:textId="099EF459" w:rsidR="004963AC" w:rsidRPr="00E517AB" w:rsidRDefault="004963AC" w:rsidP="00D547AD">
            <w:pPr>
              <w:pStyle w:val="ListParagraph"/>
              <w:numPr>
                <w:ilvl w:val="1"/>
                <w:numId w:val="36"/>
              </w:numPr>
              <w:rPr>
                <w:rFonts w:cstheme="minorHAnsi"/>
                <w:color w:val="4472C4" w:themeColor="accent1"/>
                <w:sz w:val="22"/>
                <w:szCs w:val="22"/>
              </w:rPr>
            </w:pPr>
            <w:r w:rsidRPr="00E517AB">
              <w:rPr>
                <w:rFonts w:cstheme="minorHAnsi"/>
                <w:color w:val="4472C4" w:themeColor="accent1"/>
                <w:sz w:val="22"/>
                <w:szCs w:val="22"/>
              </w:rPr>
              <w:t xml:space="preserve">Hypertensive Emergency Checklist </w:t>
            </w:r>
          </w:p>
          <w:p w14:paraId="60EF7A9C" w14:textId="77777777" w:rsidR="004963AC" w:rsidRPr="00E517AB" w:rsidRDefault="004963AC" w:rsidP="00D547AD">
            <w:pPr>
              <w:pStyle w:val="ListParagraph"/>
              <w:numPr>
                <w:ilvl w:val="1"/>
                <w:numId w:val="36"/>
              </w:numPr>
              <w:rPr>
                <w:rFonts w:cstheme="minorHAnsi"/>
                <w:color w:val="4472C4" w:themeColor="accent1"/>
                <w:sz w:val="22"/>
                <w:szCs w:val="22"/>
              </w:rPr>
            </w:pPr>
            <w:r w:rsidRPr="00E517AB">
              <w:rPr>
                <w:rFonts w:cstheme="minorHAnsi"/>
                <w:color w:val="4472C4" w:themeColor="accent1"/>
                <w:sz w:val="22"/>
                <w:szCs w:val="22"/>
              </w:rPr>
              <w:t xml:space="preserve">Eclampsia Checklist </w:t>
            </w:r>
          </w:p>
          <w:p w14:paraId="40747233" w14:textId="7FE9A887" w:rsidR="004963AC" w:rsidRPr="00E517AB" w:rsidRDefault="004963AC" w:rsidP="00D547AD">
            <w:pPr>
              <w:pStyle w:val="ListParagraph"/>
              <w:numPr>
                <w:ilvl w:val="1"/>
                <w:numId w:val="36"/>
              </w:numPr>
              <w:rPr>
                <w:rFonts w:cstheme="minorHAnsi"/>
                <w:sz w:val="22"/>
                <w:szCs w:val="22"/>
              </w:rPr>
            </w:pPr>
            <w:r w:rsidRPr="00E517AB">
              <w:rPr>
                <w:rFonts w:cstheme="minorHAnsi"/>
                <w:color w:val="4472C4" w:themeColor="accent1"/>
                <w:sz w:val="22"/>
                <w:szCs w:val="22"/>
              </w:rPr>
              <w:t>ED Postpartum Preeclampsia Checklist</w:t>
            </w:r>
          </w:p>
        </w:tc>
        <w:tc>
          <w:tcPr>
            <w:tcW w:w="3647" w:type="dxa"/>
            <w:shd w:val="clear" w:color="auto" w:fill="FFFFFF" w:themeFill="background1"/>
          </w:tcPr>
          <w:p w14:paraId="26B12A75" w14:textId="77777777" w:rsidR="004963AC" w:rsidRPr="00E517AB" w:rsidRDefault="004963AC" w:rsidP="002468A8">
            <w:pPr>
              <w:rPr>
                <w:rFonts w:cstheme="minorHAnsi"/>
                <w:sz w:val="22"/>
                <w:szCs w:val="22"/>
              </w:rPr>
            </w:pPr>
            <w:r w:rsidRPr="00E517AB">
              <w:rPr>
                <w:rFonts w:cstheme="minorHAnsi"/>
                <w:sz w:val="22"/>
                <w:szCs w:val="22"/>
              </w:rPr>
              <w:sym w:font="Symbol" w:char="F0F0"/>
            </w:r>
            <w:r w:rsidRPr="00E517AB">
              <w:rPr>
                <w:rFonts w:cstheme="minorHAnsi"/>
                <w:sz w:val="22"/>
                <w:szCs w:val="22"/>
              </w:rPr>
              <w:t xml:space="preserve"> Need to educate on existing policies</w:t>
            </w:r>
          </w:p>
          <w:p w14:paraId="53B05293" w14:textId="3D725084" w:rsidR="004963AC" w:rsidRPr="00E517AB" w:rsidRDefault="004963AC" w:rsidP="002468A8">
            <w:pPr>
              <w:rPr>
                <w:rFonts w:cstheme="minorHAnsi"/>
                <w:sz w:val="22"/>
                <w:szCs w:val="22"/>
              </w:rPr>
            </w:pPr>
            <w:r w:rsidRPr="00E517AB">
              <w:rPr>
                <w:rFonts w:cstheme="minorHAnsi"/>
                <w:sz w:val="22"/>
                <w:szCs w:val="22"/>
              </w:rPr>
              <w:sym w:font="Symbol" w:char="F0F0"/>
            </w:r>
            <w:r w:rsidRPr="00E517AB">
              <w:rPr>
                <w:rFonts w:cstheme="minorHAnsi"/>
                <w:sz w:val="22"/>
                <w:szCs w:val="22"/>
              </w:rPr>
              <w:t xml:space="preserve"> Need to improve existing policies</w:t>
            </w:r>
          </w:p>
          <w:p w14:paraId="4E4DD316" w14:textId="2E5CB0CA" w:rsidR="004963AC" w:rsidRPr="00E517AB" w:rsidRDefault="004963AC" w:rsidP="002468A8">
            <w:pPr>
              <w:rPr>
                <w:rFonts w:cstheme="minorHAnsi"/>
                <w:sz w:val="22"/>
                <w:szCs w:val="22"/>
              </w:rPr>
            </w:pPr>
            <w:r w:rsidRPr="00E517AB">
              <w:rPr>
                <w:rFonts w:cstheme="minorHAnsi"/>
                <w:sz w:val="22"/>
                <w:szCs w:val="22"/>
              </w:rPr>
              <w:sym w:font="Symbol" w:char="F0F0"/>
            </w:r>
            <w:r w:rsidRPr="00E517AB">
              <w:rPr>
                <w:rFonts w:cstheme="minorHAnsi"/>
                <w:sz w:val="22"/>
                <w:szCs w:val="22"/>
              </w:rPr>
              <w:t xml:space="preserve"> Need to develop a policy</w:t>
            </w:r>
          </w:p>
        </w:tc>
      </w:tr>
      <w:tr w:rsidR="004963AC" w:rsidRPr="00E517AB" w14:paraId="3DD49477" w14:textId="77777777" w:rsidTr="005429E3">
        <w:trPr>
          <w:trHeight w:val="998"/>
          <w:jc w:val="center"/>
        </w:trPr>
        <w:tc>
          <w:tcPr>
            <w:tcW w:w="10715" w:type="dxa"/>
            <w:gridSpan w:val="2"/>
            <w:shd w:val="clear" w:color="auto" w:fill="5B9BD5" w:themeFill="accent5"/>
          </w:tcPr>
          <w:p w14:paraId="2F5E4EC3" w14:textId="1CBC339D" w:rsidR="004963AC" w:rsidRPr="00E517AB" w:rsidRDefault="004963AC" w:rsidP="00725166">
            <w:pPr>
              <w:rPr>
                <w:rFonts w:eastAsia="Times New Roman" w:cstheme="minorHAnsi"/>
                <w:bCs/>
                <w:sz w:val="22"/>
                <w:szCs w:val="22"/>
              </w:rPr>
            </w:pPr>
            <w:r w:rsidRPr="00E517AB">
              <w:rPr>
                <w:rFonts w:eastAsia="Times New Roman" w:cstheme="minorHAnsi"/>
                <w:bCs/>
                <w:sz w:val="22"/>
                <w:szCs w:val="22"/>
              </w:rPr>
              <w:t>Provide role-specific education to all staff and providers who treat pregnant/postpartum patients about the hospital’s evidence based severe hypertension/preeclampsia procedure. At a minimum, education occurs at orientation, whenever changes to the procedure occur, or every two years</w:t>
            </w:r>
            <w:r w:rsidR="00725166" w:rsidRPr="00E517AB">
              <w:rPr>
                <w:rFonts w:eastAsia="Times New Roman" w:cstheme="minorHAnsi"/>
                <w:bCs/>
                <w:sz w:val="22"/>
                <w:szCs w:val="22"/>
              </w:rPr>
              <w:t>.</w:t>
            </w:r>
          </w:p>
        </w:tc>
      </w:tr>
      <w:tr w:rsidR="00725166" w:rsidRPr="00E517AB" w14:paraId="2C293EC7" w14:textId="77777777" w:rsidTr="005429E3">
        <w:trPr>
          <w:trHeight w:val="80"/>
          <w:jc w:val="center"/>
        </w:trPr>
        <w:tc>
          <w:tcPr>
            <w:tcW w:w="7068" w:type="dxa"/>
            <w:shd w:val="clear" w:color="auto" w:fill="auto"/>
          </w:tcPr>
          <w:p w14:paraId="1AD644CA" w14:textId="77777777" w:rsidR="00725166" w:rsidRPr="00E517AB" w:rsidRDefault="00725166" w:rsidP="00D547AD">
            <w:pPr>
              <w:pStyle w:val="ListParagraph"/>
              <w:numPr>
                <w:ilvl w:val="0"/>
                <w:numId w:val="36"/>
              </w:numPr>
              <w:ind w:left="520"/>
              <w:rPr>
                <w:rFonts w:eastAsia="Times New Roman" w:cstheme="minorHAnsi"/>
                <w:bCs/>
                <w:sz w:val="22"/>
                <w:szCs w:val="22"/>
              </w:rPr>
            </w:pPr>
            <w:r w:rsidRPr="00E517AB">
              <w:rPr>
                <w:rFonts w:eastAsia="Times New Roman" w:cstheme="minorHAnsi"/>
                <w:bCs/>
                <w:sz w:val="22"/>
                <w:szCs w:val="22"/>
              </w:rPr>
              <w:t>Ensure appropriate education for all staff – Training should occur at initial hiring and in annual competency training.</w:t>
            </w:r>
          </w:p>
          <w:p w14:paraId="2919C7E9" w14:textId="77777777" w:rsidR="00725166" w:rsidRPr="00E517AB" w:rsidRDefault="00725166" w:rsidP="00D547AD">
            <w:pPr>
              <w:pStyle w:val="ListParagraph"/>
              <w:numPr>
                <w:ilvl w:val="0"/>
                <w:numId w:val="36"/>
              </w:numPr>
              <w:ind w:left="520"/>
              <w:rPr>
                <w:rFonts w:eastAsia="Times New Roman" w:cstheme="minorHAnsi"/>
                <w:bCs/>
                <w:sz w:val="22"/>
                <w:szCs w:val="22"/>
              </w:rPr>
            </w:pPr>
            <w:r w:rsidRPr="00E517AB">
              <w:rPr>
                <w:rFonts w:eastAsia="Times New Roman" w:cstheme="minorHAnsi"/>
                <w:bCs/>
                <w:sz w:val="22"/>
                <w:szCs w:val="22"/>
              </w:rPr>
              <w:t>Be sure to include:</w:t>
            </w:r>
          </w:p>
          <w:p w14:paraId="5D16F6E8" w14:textId="77777777" w:rsidR="00725166" w:rsidRPr="00E517AB" w:rsidRDefault="00725166" w:rsidP="00D547AD">
            <w:pPr>
              <w:pStyle w:val="ListParagraph"/>
              <w:numPr>
                <w:ilvl w:val="0"/>
                <w:numId w:val="21"/>
              </w:numPr>
              <w:contextualSpacing w:val="0"/>
              <w:rPr>
                <w:rFonts w:eastAsia="Times New Roman" w:cstheme="minorHAnsi"/>
                <w:bCs/>
                <w:sz w:val="22"/>
                <w:szCs w:val="22"/>
              </w:rPr>
            </w:pPr>
            <w:r w:rsidRPr="00E517AB">
              <w:rPr>
                <w:rFonts w:eastAsia="Times New Roman" w:cstheme="minorHAnsi"/>
                <w:bCs/>
                <w:sz w:val="22"/>
                <w:szCs w:val="22"/>
              </w:rPr>
              <w:t>OB staff</w:t>
            </w:r>
          </w:p>
          <w:p w14:paraId="550B0423" w14:textId="77777777" w:rsidR="00725166" w:rsidRPr="00E517AB" w:rsidRDefault="00725166" w:rsidP="00D547AD">
            <w:pPr>
              <w:pStyle w:val="ListParagraph"/>
              <w:numPr>
                <w:ilvl w:val="0"/>
                <w:numId w:val="21"/>
              </w:numPr>
              <w:contextualSpacing w:val="0"/>
              <w:rPr>
                <w:rFonts w:eastAsia="Times New Roman" w:cstheme="minorHAnsi"/>
                <w:bCs/>
                <w:sz w:val="22"/>
                <w:szCs w:val="22"/>
              </w:rPr>
            </w:pPr>
            <w:r w:rsidRPr="00E517AB">
              <w:rPr>
                <w:rFonts w:eastAsia="Times New Roman" w:cstheme="minorHAnsi"/>
                <w:bCs/>
                <w:sz w:val="22"/>
                <w:szCs w:val="22"/>
              </w:rPr>
              <w:t>ED staff</w:t>
            </w:r>
          </w:p>
          <w:p w14:paraId="22AA9519" w14:textId="791D4B3F" w:rsidR="00725166" w:rsidRPr="00E517AB" w:rsidRDefault="00725166" w:rsidP="00D547AD">
            <w:pPr>
              <w:pStyle w:val="ListParagraph"/>
              <w:numPr>
                <w:ilvl w:val="0"/>
                <w:numId w:val="21"/>
              </w:numPr>
              <w:contextualSpacing w:val="0"/>
              <w:rPr>
                <w:rFonts w:eastAsia="Times New Roman" w:cstheme="minorHAnsi"/>
                <w:bCs/>
                <w:sz w:val="22"/>
                <w:szCs w:val="22"/>
              </w:rPr>
            </w:pPr>
            <w:r w:rsidRPr="00E517AB">
              <w:rPr>
                <w:rFonts w:eastAsia="Times New Roman" w:cstheme="minorHAnsi"/>
                <w:bCs/>
                <w:sz w:val="22"/>
                <w:szCs w:val="22"/>
              </w:rPr>
              <w:t>Other staff (such as outpatient clinics)</w:t>
            </w:r>
          </w:p>
          <w:p w14:paraId="0526A685" w14:textId="77777777" w:rsidR="00725166" w:rsidRPr="00E517AB" w:rsidRDefault="00725166" w:rsidP="00D547AD">
            <w:pPr>
              <w:pStyle w:val="ListParagraph"/>
              <w:numPr>
                <w:ilvl w:val="0"/>
                <w:numId w:val="21"/>
              </w:numPr>
              <w:ind w:left="520"/>
              <w:rPr>
                <w:rFonts w:eastAsia="Times New Roman" w:cstheme="minorHAnsi"/>
                <w:bCs/>
                <w:color w:val="4472C4" w:themeColor="accent1"/>
                <w:sz w:val="22"/>
                <w:szCs w:val="22"/>
              </w:rPr>
            </w:pPr>
            <w:r w:rsidRPr="00E517AB">
              <w:rPr>
                <w:rFonts w:eastAsia="Times New Roman" w:cstheme="minorHAnsi"/>
                <w:bCs/>
                <w:color w:val="4472C4" w:themeColor="accent1"/>
                <w:sz w:val="22"/>
                <w:szCs w:val="22"/>
              </w:rPr>
              <w:t>PowerPoint Presentation (link)</w:t>
            </w:r>
          </w:p>
          <w:p w14:paraId="798D5D1B" w14:textId="73DCB748" w:rsidR="00725166" w:rsidRPr="00E517AB" w:rsidRDefault="00725166" w:rsidP="00D547AD">
            <w:pPr>
              <w:pStyle w:val="ListParagraph"/>
              <w:numPr>
                <w:ilvl w:val="0"/>
                <w:numId w:val="21"/>
              </w:numPr>
              <w:ind w:left="518"/>
              <w:contextualSpacing w:val="0"/>
              <w:rPr>
                <w:rFonts w:eastAsia="Times New Roman" w:cstheme="minorHAnsi"/>
                <w:bCs/>
                <w:sz w:val="22"/>
                <w:szCs w:val="22"/>
              </w:rPr>
            </w:pPr>
            <w:r w:rsidRPr="00E517AB">
              <w:rPr>
                <w:rFonts w:eastAsia="Times New Roman" w:cstheme="minorHAnsi"/>
                <w:bCs/>
                <w:color w:val="4472C4" w:themeColor="accent1"/>
                <w:sz w:val="22"/>
                <w:szCs w:val="22"/>
              </w:rPr>
              <w:t>E-modules (ACOG lin</w:t>
            </w:r>
            <w:r w:rsidR="005429E3" w:rsidRPr="00E517AB">
              <w:rPr>
                <w:rFonts w:eastAsia="Times New Roman" w:cstheme="minorHAnsi"/>
                <w:bCs/>
                <w:color w:val="4472C4" w:themeColor="accent1"/>
                <w:sz w:val="22"/>
                <w:szCs w:val="22"/>
              </w:rPr>
              <w:t>k)</w:t>
            </w:r>
          </w:p>
        </w:tc>
        <w:tc>
          <w:tcPr>
            <w:tcW w:w="3647" w:type="dxa"/>
            <w:shd w:val="clear" w:color="auto" w:fill="auto"/>
          </w:tcPr>
          <w:p w14:paraId="3A56A17D" w14:textId="77777777" w:rsidR="00725166" w:rsidRPr="00E517AB" w:rsidRDefault="00725166" w:rsidP="00725166">
            <w:pPr>
              <w:pStyle w:val="ListParagraph"/>
              <w:ind w:left="0"/>
              <w:contextualSpacing w:val="0"/>
              <w:rPr>
                <w:rFonts w:cstheme="minorHAnsi"/>
                <w:sz w:val="22"/>
                <w:szCs w:val="22"/>
              </w:rPr>
            </w:pPr>
            <w:r w:rsidRPr="00E517AB">
              <w:rPr>
                <w:rFonts w:cstheme="minorHAnsi"/>
                <w:sz w:val="22"/>
                <w:szCs w:val="22"/>
              </w:rPr>
              <w:sym w:font="Symbol" w:char="F0F0"/>
            </w:r>
            <w:r w:rsidRPr="00E517AB">
              <w:rPr>
                <w:rFonts w:cstheme="minorHAnsi"/>
                <w:sz w:val="22"/>
                <w:szCs w:val="22"/>
              </w:rPr>
              <w:t xml:space="preserve"> Need to educate on existing policies </w:t>
            </w:r>
          </w:p>
          <w:p w14:paraId="287E18B2" w14:textId="77777777" w:rsidR="00725166" w:rsidRPr="00E517AB" w:rsidRDefault="00725166" w:rsidP="00725166">
            <w:pPr>
              <w:pStyle w:val="ListParagraph"/>
              <w:ind w:left="0"/>
              <w:contextualSpacing w:val="0"/>
              <w:rPr>
                <w:rFonts w:cstheme="minorHAnsi"/>
                <w:sz w:val="22"/>
                <w:szCs w:val="22"/>
              </w:rPr>
            </w:pPr>
            <w:r w:rsidRPr="00E517AB">
              <w:rPr>
                <w:rFonts w:cstheme="minorHAnsi"/>
                <w:sz w:val="22"/>
                <w:szCs w:val="22"/>
              </w:rPr>
              <w:sym w:font="Symbol" w:char="F0F0"/>
            </w:r>
            <w:r w:rsidRPr="00E517AB">
              <w:rPr>
                <w:rFonts w:cstheme="minorHAnsi"/>
                <w:sz w:val="22"/>
                <w:szCs w:val="22"/>
              </w:rPr>
              <w:t xml:space="preserve"> Need to improve existing policies</w:t>
            </w:r>
          </w:p>
          <w:p w14:paraId="5AF961C9" w14:textId="088627CE" w:rsidR="00725166" w:rsidRPr="00E517AB" w:rsidRDefault="00725166" w:rsidP="00725166">
            <w:pPr>
              <w:rPr>
                <w:rFonts w:eastAsia="Times New Roman" w:cstheme="minorHAnsi"/>
                <w:bCs/>
                <w:sz w:val="22"/>
                <w:szCs w:val="22"/>
              </w:rPr>
            </w:pPr>
            <w:r w:rsidRPr="00E517AB">
              <w:rPr>
                <w:rFonts w:cstheme="minorHAnsi"/>
                <w:sz w:val="22"/>
                <w:szCs w:val="22"/>
              </w:rPr>
              <w:sym w:font="Symbol" w:char="F0F0"/>
            </w:r>
            <w:r w:rsidRPr="00E517AB">
              <w:rPr>
                <w:rFonts w:cstheme="minorHAnsi"/>
                <w:sz w:val="22"/>
                <w:szCs w:val="22"/>
              </w:rPr>
              <w:t xml:space="preserve"> Need to develop a policy</w:t>
            </w:r>
          </w:p>
        </w:tc>
      </w:tr>
      <w:tr w:rsidR="005429E3" w:rsidRPr="00E517AB" w14:paraId="266D30CC" w14:textId="77777777" w:rsidTr="005429E3">
        <w:trPr>
          <w:trHeight w:val="80"/>
          <w:jc w:val="center"/>
        </w:trPr>
        <w:tc>
          <w:tcPr>
            <w:tcW w:w="10715" w:type="dxa"/>
            <w:gridSpan w:val="2"/>
            <w:shd w:val="clear" w:color="auto" w:fill="2E74B5" w:themeFill="accent5" w:themeFillShade="BF"/>
          </w:tcPr>
          <w:p w14:paraId="4910D94D" w14:textId="6A1F3FF5" w:rsidR="005429E3" w:rsidRPr="00E517AB" w:rsidRDefault="005429E3" w:rsidP="005429E3">
            <w:pPr>
              <w:pStyle w:val="ListParagraph"/>
              <w:ind w:left="0"/>
              <w:contextualSpacing w:val="0"/>
              <w:rPr>
                <w:rFonts w:cstheme="minorHAnsi"/>
                <w:sz w:val="22"/>
                <w:szCs w:val="22"/>
              </w:rPr>
            </w:pPr>
            <w:r w:rsidRPr="00E517AB">
              <w:rPr>
                <w:rFonts w:eastAsia="Times New Roman" w:cstheme="minorHAnsi"/>
                <w:bCs/>
                <w:sz w:val="22"/>
                <w:szCs w:val="22"/>
              </w:rPr>
              <w:t xml:space="preserve">Conduct drills at least annually to determine system </w:t>
            </w:r>
            <w:r w:rsidRPr="00E517AB">
              <w:rPr>
                <w:rFonts w:eastAsia="Times New Roman" w:cstheme="minorHAnsi"/>
                <w:bCs/>
                <w:sz w:val="22"/>
                <w:szCs w:val="22"/>
                <w:shd w:val="clear" w:color="auto" w:fill="2E74B5" w:themeFill="accent5" w:themeFillShade="BF"/>
              </w:rPr>
              <w:t>issues as part of ongoing quality improvement efforts. Severe Hypertension/preeclampsia drills include a team debrief.</w:t>
            </w:r>
          </w:p>
        </w:tc>
      </w:tr>
      <w:tr w:rsidR="005429E3" w:rsidRPr="00E517AB" w14:paraId="50D464F7" w14:textId="77777777" w:rsidTr="005429E3">
        <w:trPr>
          <w:trHeight w:val="80"/>
          <w:jc w:val="center"/>
        </w:trPr>
        <w:tc>
          <w:tcPr>
            <w:tcW w:w="7068" w:type="dxa"/>
            <w:shd w:val="clear" w:color="auto" w:fill="auto"/>
          </w:tcPr>
          <w:p w14:paraId="317A84F9" w14:textId="77777777" w:rsidR="005429E3" w:rsidRPr="00E517AB" w:rsidRDefault="005429E3" w:rsidP="00D547AD">
            <w:pPr>
              <w:pStyle w:val="ListParagraph"/>
              <w:numPr>
                <w:ilvl w:val="0"/>
                <w:numId w:val="33"/>
              </w:numPr>
              <w:ind w:left="520"/>
              <w:rPr>
                <w:rFonts w:cstheme="minorHAnsi"/>
                <w:b/>
                <w:sz w:val="22"/>
                <w:szCs w:val="22"/>
              </w:rPr>
            </w:pPr>
            <w:r w:rsidRPr="00E517AB">
              <w:rPr>
                <w:rFonts w:cstheme="minorHAnsi"/>
                <w:b/>
                <w:sz w:val="22"/>
                <w:szCs w:val="22"/>
              </w:rPr>
              <w:t>Ensure drills/simulations conducted for all staff</w:t>
            </w:r>
          </w:p>
          <w:p w14:paraId="444C03D9" w14:textId="77777777" w:rsidR="005429E3" w:rsidRPr="00E517AB" w:rsidRDefault="005429E3" w:rsidP="00D547AD">
            <w:pPr>
              <w:pStyle w:val="ListParagraph"/>
              <w:numPr>
                <w:ilvl w:val="0"/>
                <w:numId w:val="33"/>
              </w:numPr>
              <w:ind w:left="520"/>
              <w:rPr>
                <w:rFonts w:eastAsia="Times New Roman" w:cstheme="minorHAnsi"/>
                <w:bCs/>
                <w:sz w:val="22"/>
                <w:szCs w:val="22"/>
              </w:rPr>
            </w:pPr>
            <w:r w:rsidRPr="00E517AB">
              <w:rPr>
                <w:rFonts w:eastAsia="Times New Roman" w:cstheme="minorHAnsi"/>
                <w:bCs/>
                <w:sz w:val="22"/>
                <w:szCs w:val="22"/>
              </w:rPr>
              <w:t>Several simulations from ACOG:</w:t>
            </w:r>
          </w:p>
          <w:p w14:paraId="333C68EF" w14:textId="77777777" w:rsidR="005429E3" w:rsidRPr="00E517AB" w:rsidRDefault="005429E3" w:rsidP="00D547AD">
            <w:pPr>
              <w:pStyle w:val="ListParagraph"/>
              <w:numPr>
                <w:ilvl w:val="0"/>
                <w:numId w:val="33"/>
              </w:numPr>
              <w:ind w:left="520"/>
              <w:rPr>
                <w:rFonts w:eastAsia="Times New Roman" w:cstheme="minorHAnsi"/>
                <w:bCs/>
                <w:color w:val="4472C4" w:themeColor="accent1"/>
                <w:sz w:val="22"/>
                <w:szCs w:val="22"/>
              </w:rPr>
            </w:pPr>
            <w:r w:rsidRPr="00E517AB">
              <w:rPr>
                <w:rFonts w:eastAsia="Times New Roman" w:cstheme="minorHAnsi"/>
                <w:bCs/>
                <w:color w:val="4472C4" w:themeColor="accent1"/>
                <w:sz w:val="22"/>
                <w:szCs w:val="22"/>
              </w:rPr>
              <w:t>Eclampsia Simulation Scenario Overview</w:t>
            </w:r>
          </w:p>
          <w:p w14:paraId="2F926F25" w14:textId="77777777" w:rsidR="005429E3" w:rsidRPr="00E517AB" w:rsidRDefault="005429E3" w:rsidP="00D547AD">
            <w:pPr>
              <w:pStyle w:val="ListParagraph"/>
              <w:numPr>
                <w:ilvl w:val="0"/>
                <w:numId w:val="33"/>
              </w:numPr>
              <w:ind w:left="520"/>
              <w:rPr>
                <w:rFonts w:eastAsia="Times New Roman" w:cstheme="minorHAnsi"/>
                <w:bCs/>
                <w:color w:val="4472C4" w:themeColor="accent1"/>
                <w:sz w:val="22"/>
                <w:szCs w:val="22"/>
              </w:rPr>
            </w:pPr>
            <w:r w:rsidRPr="00E517AB">
              <w:rPr>
                <w:rFonts w:eastAsia="Times New Roman" w:cstheme="minorHAnsi"/>
                <w:bCs/>
                <w:color w:val="4472C4" w:themeColor="accent1"/>
                <w:sz w:val="22"/>
                <w:szCs w:val="22"/>
              </w:rPr>
              <w:t>Eclampsia Drill Clinical Scenario</w:t>
            </w:r>
          </w:p>
          <w:p w14:paraId="1D3C51F8" w14:textId="1FBE9B83" w:rsidR="005429E3" w:rsidRPr="00E517AB" w:rsidRDefault="005429E3" w:rsidP="00D547AD">
            <w:pPr>
              <w:pStyle w:val="ListParagraph"/>
              <w:numPr>
                <w:ilvl w:val="0"/>
                <w:numId w:val="36"/>
              </w:numPr>
              <w:ind w:left="520"/>
              <w:rPr>
                <w:rFonts w:eastAsia="Times New Roman" w:cstheme="minorHAnsi"/>
                <w:bCs/>
                <w:sz w:val="22"/>
                <w:szCs w:val="22"/>
              </w:rPr>
            </w:pPr>
            <w:r w:rsidRPr="00E517AB">
              <w:rPr>
                <w:rFonts w:eastAsia="Times New Roman" w:cstheme="minorHAnsi"/>
                <w:bCs/>
                <w:color w:val="4472C4" w:themeColor="accent1"/>
                <w:sz w:val="22"/>
                <w:szCs w:val="22"/>
              </w:rPr>
              <w:t>Eclampsia Drill Assessment Tool</w:t>
            </w:r>
          </w:p>
        </w:tc>
        <w:tc>
          <w:tcPr>
            <w:tcW w:w="3647" w:type="dxa"/>
            <w:shd w:val="clear" w:color="auto" w:fill="auto"/>
          </w:tcPr>
          <w:p w14:paraId="6E60A57D" w14:textId="77777777" w:rsidR="005429E3" w:rsidRPr="00E517AB" w:rsidRDefault="005429E3" w:rsidP="005429E3">
            <w:pPr>
              <w:rPr>
                <w:rFonts w:cstheme="minorHAnsi"/>
                <w:sz w:val="22"/>
                <w:szCs w:val="22"/>
              </w:rPr>
            </w:pPr>
            <w:r w:rsidRPr="00E517AB">
              <w:rPr>
                <w:rFonts w:cstheme="minorHAnsi"/>
                <w:sz w:val="22"/>
                <w:szCs w:val="22"/>
              </w:rPr>
              <w:sym w:font="Symbol" w:char="F0F0"/>
            </w:r>
            <w:r w:rsidRPr="00E517AB">
              <w:rPr>
                <w:rFonts w:cstheme="minorHAnsi"/>
                <w:sz w:val="22"/>
                <w:szCs w:val="22"/>
              </w:rPr>
              <w:t xml:space="preserve"> Need to educate on existing policies</w:t>
            </w:r>
          </w:p>
          <w:p w14:paraId="0CB98F65" w14:textId="77777777" w:rsidR="005429E3" w:rsidRPr="00E517AB" w:rsidRDefault="005429E3" w:rsidP="005429E3">
            <w:pPr>
              <w:rPr>
                <w:rFonts w:cstheme="minorHAnsi"/>
                <w:sz w:val="22"/>
                <w:szCs w:val="22"/>
              </w:rPr>
            </w:pPr>
            <w:r w:rsidRPr="00E517AB">
              <w:rPr>
                <w:rFonts w:cstheme="minorHAnsi"/>
                <w:sz w:val="22"/>
                <w:szCs w:val="22"/>
              </w:rPr>
              <w:t xml:space="preserve"> </w:t>
            </w:r>
            <w:r w:rsidRPr="00E517AB">
              <w:rPr>
                <w:rFonts w:cstheme="minorHAnsi"/>
                <w:sz w:val="22"/>
                <w:szCs w:val="22"/>
              </w:rPr>
              <w:sym w:font="Symbol" w:char="F0F0"/>
            </w:r>
            <w:r w:rsidRPr="00E517AB">
              <w:rPr>
                <w:rFonts w:cstheme="minorHAnsi"/>
                <w:sz w:val="22"/>
                <w:szCs w:val="22"/>
              </w:rPr>
              <w:t xml:space="preserve"> Need to improve existing policies</w:t>
            </w:r>
          </w:p>
          <w:p w14:paraId="2E215C08" w14:textId="45BEC738" w:rsidR="005429E3" w:rsidRPr="00E517AB" w:rsidRDefault="005429E3" w:rsidP="005429E3">
            <w:pPr>
              <w:pStyle w:val="ListParagraph"/>
              <w:ind w:left="0"/>
              <w:contextualSpacing w:val="0"/>
              <w:rPr>
                <w:rFonts w:cstheme="minorHAnsi"/>
                <w:sz w:val="22"/>
                <w:szCs w:val="22"/>
              </w:rPr>
            </w:pPr>
            <w:r w:rsidRPr="00E517AB">
              <w:rPr>
                <w:rFonts w:cstheme="minorHAnsi"/>
                <w:sz w:val="22"/>
                <w:szCs w:val="22"/>
              </w:rPr>
              <w:t xml:space="preserve"> </w:t>
            </w:r>
            <w:r w:rsidRPr="00E517AB">
              <w:rPr>
                <w:rFonts w:cstheme="minorHAnsi"/>
                <w:sz w:val="22"/>
                <w:szCs w:val="22"/>
              </w:rPr>
              <w:sym w:font="Symbol" w:char="F0F0"/>
            </w:r>
            <w:r w:rsidRPr="00E517AB">
              <w:rPr>
                <w:rFonts w:cstheme="minorHAnsi"/>
                <w:sz w:val="22"/>
                <w:szCs w:val="22"/>
              </w:rPr>
              <w:t xml:space="preserve"> Need to develop a policy</w:t>
            </w:r>
          </w:p>
        </w:tc>
      </w:tr>
      <w:tr w:rsidR="005429E3" w:rsidRPr="00E517AB" w14:paraId="568EFA3F" w14:textId="77777777" w:rsidTr="005429E3">
        <w:trPr>
          <w:trHeight w:val="80"/>
          <w:jc w:val="center"/>
        </w:trPr>
        <w:tc>
          <w:tcPr>
            <w:tcW w:w="7068" w:type="dxa"/>
            <w:shd w:val="clear" w:color="auto" w:fill="auto"/>
          </w:tcPr>
          <w:p w14:paraId="3CC19C2B" w14:textId="4623196E" w:rsidR="005429E3" w:rsidRPr="00E517AB" w:rsidRDefault="005429E3" w:rsidP="00D547AD">
            <w:pPr>
              <w:pStyle w:val="ListParagraph"/>
              <w:numPr>
                <w:ilvl w:val="0"/>
                <w:numId w:val="33"/>
              </w:numPr>
              <w:ind w:left="520"/>
              <w:rPr>
                <w:rFonts w:cstheme="minorHAnsi"/>
                <w:b/>
                <w:sz w:val="22"/>
                <w:szCs w:val="22"/>
              </w:rPr>
            </w:pPr>
            <w:r w:rsidRPr="00E517AB">
              <w:rPr>
                <w:rFonts w:eastAsia="Times New Roman" w:cstheme="minorHAnsi"/>
                <w:bCs/>
                <w:sz w:val="22"/>
                <w:szCs w:val="22"/>
              </w:rPr>
              <w:t>Review severe hypertension/preeclampsia cases that meet criteria established by the hospital to evaluate the effectiveness of the care, treatment, and services provided to the patient during the event.</w:t>
            </w:r>
          </w:p>
        </w:tc>
        <w:tc>
          <w:tcPr>
            <w:tcW w:w="3647" w:type="dxa"/>
            <w:shd w:val="clear" w:color="auto" w:fill="auto"/>
          </w:tcPr>
          <w:p w14:paraId="6A90F835" w14:textId="77777777" w:rsidR="005429E3" w:rsidRPr="00E517AB" w:rsidRDefault="005429E3" w:rsidP="005429E3">
            <w:pPr>
              <w:rPr>
                <w:rFonts w:cstheme="minorHAnsi"/>
                <w:sz w:val="22"/>
                <w:szCs w:val="22"/>
              </w:rPr>
            </w:pPr>
          </w:p>
        </w:tc>
      </w:tr>
      <w:tr w:rsidR="005429E3" w:rsidRPr="00E517AB" w14:paraId="63CEA564" w14:textId="77777777" w:rsidTr="005429E3">
        <w:trPr>
          <w:trHeight w:val="80"/>
          <w:jc w:val="center"/>
        </w:trPr>
        <w:tc>
          <w:tcPr>
            <w:tcW w:w="7068" w:type="dxa"/>
            <w:shd w:val="clear" w:color="auto" w:fill="auto"/>
          </w:tcPr>
          <w:p w14:paraId="09ABCF7D" w14:textId="77777777" w:rsidR="005429E3" w:rsidRPr="00E517AB" w:rsidRDefault="005429E3" w:rsidP="00D547AD">
            <w:pPr>
              <w:pStyle w:val="ListParagraph"/>
              <w:numPr>
                <w:ilvl w:val="0"/>
                <w:numId w:val="32"/>
              </w:numPr>
              <w:ind w:left="520"/>
              <w:rPr>
                <w:rFonts w:eastAsia="Times New Roman" w:cstheme="minorHAnsi"/>
                <w:bCs/>
                <w:sz w:val="22"/>
                <w:szCs w:val="22"/>
              </w:rPr>
            </w:pPr>
            <w:r w:rsidRPr="00E517AB">
              <w:rPr>
                <w:rFonts w:eastAsia="Times New Roman" w:cstheme="minorHAnsi"/>
                <w:bCs/>
                <w:sz w:val="22"/>
                <w:szCs w:val="22"/>
              </w:rPr>
              <w:t>Develop criteria and frequency for reviewing severe cases and understanding ways to improve.</w:t>
            </w:r>
          </w:p>
          <w:p w14:paraId="777E524F" w14:textId="19F78E15" w:rsidR="005429E3" w:rsidRPr="00E517AB" w:rsidRDefault="00E517AB" w:rsidP="00D547AD">
            <w:pPr>
              <w:pStyle w:val="ListParagraph"/>
              <w:numPr>
                <w:ilvl w:val="0"/>
                <w:numId w:val="33"/>
              </w:numPr>
              <w:ind w:left="520"/>
              <w:rPr>
                <w:rFonts w:eastAsia="Times New Roman" w:cstheme="minorHAnsi"/>
                <w:bCs/>
                <w:sz w:val="22"/>
                <w:szCs w:val="22"/>
              </w:rPr>
            </w:pPr>
            <w:r w:rsidRPr="00E517AB">
              <w:rPr>
                <w:rFonts w:cstheme="minorHAnsi"/>
                <w:sz w:val="22"/>
                <w:szCs w:val="22"/>
              </w:rPr>
              <w:t xml:space="preserve">Debriefing </w:t>
            </w:r>
            <w:r w:rsidR="005429E3" w:rsidRPr="00E517AB">
              <w:rPr>
                <w:rFonts w:cstheme="minorHAnsi"/>
                <w:sz w:val="22"/>
                <w:szCs w:val="22"/>
              </w:rPr>
              <w:t xml:space="preserve">Tool </w:t>
            </w:r>
            <w:r w:rsidRPr="00E517AB">
              <w:rPr>
                <w:rFonts w:cstheme="minorHAnsi"/>
                <w:sz w:val="22"/>
                <w:szCs w:val="22"/>
              </w:rPr>
              <w:t>(</w:t>
            </w:r>
            <w:r w:rsidR="005429E3" w:rsidRPr="00E517AB">
              <w:rPr>
                <w:rFonts w:cstheme="minorHAnsi"/>
                <w:sz w:val="22"/>
                <w:szCs w:val="22"/>
              </w:rPr>
              <w:t>TIPQC</w:t>
            </w:r>
            <w:r w:rsidRPr="00E517AB">
              <w:rPr>
                <w:rFonts w:cstheme="minorHAnsi"/>
                <w:sz w:val="22"/>
                <w:szCs w:val="22"/>
              </w:rPr>
              <w:t>)</w:t>
            </w:r>
            <w:r w:rsidR="005429E3" w:rsidRPr="00E517AB">
              <w:rPr>
                <w:rFonts w:cstheme="minorHAnsi"/>
                <w:sz w:val="22"/>
                <w:szCs w:val="22"/>
              </w:rPr>
              <w:t xml:space="preserve"> to debrief and evaluate severe range cases </w:t>
            </w:r>
          </w:p>
        </w:tc>
        <w:tc>
          <w:tcPr>
            <w:tcW w:w="3647" w:type="dxa"/>
            <w:shd w:val="clear" w:color="auto" w:fill="auto"/>
          </w:tcPr>
          <w:p w14:paraId="005B9681" w14:textId="77777777" w:rsidR="005429E3" w:rsidRPr="00E517AB" w:rsidRDefault="005429E3" w:rsidP="005429E3">
            <w:pPr>
              <w:rPr>
                <w:rFonts w:cstheme="minorHAnsi"/>
                <w:sz w:val="22"/>
                <w:szCs w:val="22"/>
              </w:rPr>
            </w:pPr>
            <w:r w:rsidRPr="00E517AB">
              <w:rPr>
                <w:rFonts w:cstheme="minorHAnsi"/>
                <w:sz w:val="22"/>
                <w:szCs w:val="22"/>
              </w:rPr>
              <w:sym w:font="Symbol" w:char="F0F0"/>
            </w:r>
            <w:r w:rsidRPr="00E517AB">
              <w:rPr>
                <w:rFonts w:cstheme="minorHAnsi"/>
                <w:sz w:val="22"/>
                <w:szCs w:val="22"/>
              </w:rPr>
              <w:t xml:space="preserve"> Need to educate on existing policies</w:t>
            </w:r>
          </w:p>
          <w:p w14:paraId="54A97DF2" w14:textId="77777777" w:rsidR="005429E3" w:rsidRPr="00E517AB" w:rsidRDefault="005429E3" w:rsidP="005429E3">
            <w:pPr>
              <w:rPr>
                <w:rFonts w:cstheme="minorHAnsi"/>
                <w:sz w:val="22"/>
                <w:szCs w:val="22"/>
              </w:rPr>
            </w:pPr>
            <w:r w:rsidRPr="00E517AB">
              <w:rPr>
                <w:rFonts w:cstheme="minorHAnsi"/>
                <w:sz w:val="22"/>
                <w:szCs w:val="22"/>
              </w:rPr>
              <w:sym w:font="Symbol" w:char="F0F0"/>
            </w:r>
            <w:r w:rsidRPr="00E517AB">
              <w:rPr>
                <w:rFonts w:cstheme="minorHAnsi"/>
                <w:sz w:val="22"/>
                <w:szCs w:val="22"/>
              </w:rPr>
              <w:t xml:space="preserve"> Need to improve existing policies </w:t>
            </w:r>
          </w:p>
          <w:p w14:paraId="44289450" w14:textId="055197C4" w:rsidR="005429E3" w:rsidRPr="00E517AB" w:rsidRDefault="005429E3" w:rsidP="005429E3">
            <w:pPr>
              <w:rPr>
                <w:rFonts w:cstheme="minorHAnsi"/>
                <w:sz w:val="22"/>
                <w:szCs w:val="22"/>
              </w:rPr>
            </w:pPr>
            <w:r w:rsidRPr="00E517AB">
              <w:rPr>
                <w:rFonts w:cstheme="minorHAnsi"/>
                <w:sz w:val="22"/>
                <w:szCs w:val="22"/>
              </w:rPr>
              <w:sym w:font="Symbol" w:char="F0F0"/>
            </w:r>
            <w:r w:rsidRPr="00E517AB">
              <w:rPr>
                <w:rFonts w:cstheme="minorHAnsi"/>
                <w:sz w:val="22"/>
                <w:szCs w:val="22"/>
              </w:rPr>
              <w:t xml:space="preserve"> Need to develop a policy</w:t>
            </w:r>
          </w:p>
        </w:tc>
      </w:tr>
      <w:tr w:rsidR="005429E3" w:rsidRPr="00E517AB" w14:paraId="6C484C4A" w14:textId="77777777" w:rsidTr="005429E3">
        <w:trPr>
          <w:trHeight w:val="80"/>
          <w:jc w:val="center"/>
        </w:trPr>
        <w:tc>
          <w:tcPr>
            <w:tcW w:w="7068" w:type="dxa"/>
            <w:shd w:val="clear" w:color="auto" w:fill="auto"/>
          </w:tcPr>
          <w:p w14:paraId="60992E67" w14:textId="2CA39245" w:rsidR="005429E3" w:rsidRPr="00E517AB" w:rsidRDefault="005429E3" w:rsidP="00D547AD">
            <w:pPr>
              <w:pStyle w:val="ListParagraph"/>
              <w:numPr>
                <w:ilvl w:val="0"/>
                <w:numId w:val="32"/>
              </w:numPr>
              <w:ind w:left="520"/>
              <w:rPr>
                <w:rFonts w:eastAsia="Times New Roman" w:cstheme="minorHAnsi"/>
                <w:bCs/>
                <w:sz w:val="22"/>
                <w:szCs w:val="22"/>
              </w:rPr>
            </w:pPr>
            <w:r w:rsidRPr="00E517AB">
              <w:rPr>
                <w:rFonts w:eastAsia="Times New Roman" w:cstheme="minorHAnsi"/>
                <w:bCs/>
                <w:sz w:val="22"/>
                <w:szCs w:val="22"/>
              </w:rPr>
              <w:t>Provide printed education to patients (and their families including the designated support person whenever possible).</w:t>
            </w:r>
          </w:p>
        </w:tc>
        <w:tc>
          <w:tcPr>
            <w:tcW w:w="3647" w:type="dxa"/>
            <w:shd w:val="clear" w:color="auto" w:fill="auto"/>
          </w:tcPr>
          <w:p w14:paraId="6F9618F4" w14:textId="77777777" w:rsidR="005429E3" w:rsidRPr="00E517AB" w:rsidRDefault="005429E3" w:rsidP="005429E3">
            <w:pPr>
              <w:rPr>
                <w:rFonts w:cstheme="minorHAnsi"/>
                <w:sz w:val="22"/>
                <w:szCs w:val="22"/>
              </w:rPr>
            </w:pPr>
          </w:p>
        </w:tc>
      </w:tr>
      <w:tr w:rsidR="005429E3" w:rsidRPr="00E517AB" w14:paraId="5F0B46B8" w14:textId="77777777" w:rsidTr="005429E3">
        <w:trPr>
          <w:trHeight w:val="80"/>
          <w:jc w:val="center"/>
        </w:trPr>
        <w:tc>
          <w:tcPr>
            <w:tcW w:w="7068" w:type="dxa"/>
            <w:shd w:val="clear" w:color="auto" w:fill="auto"/>
          </w:tcPr>
          <w:p w14:paraId="4EA4E4A6" w14:textId="77777777" w:rsidR="005429E3" w:rsidRPr="00E517AB" w:rsidRDefault="005429E3" w:rsidP="00D547AD">
            <w:pPr>
              <w:pStyle w:val="ListParagraph"/>
              <w:numPr>
                <w:ilvl w:val="0"/>
                <w:numId w:val="22"/>
              </w:numPr>
              <w:ind w:left="520"/>
              <w:contextualSpacing w:val="0"/>
              <w:rPr>
                <w:rFonts w:cstheme="minorHAnsi"/>
                <w:sz w:val="22"/>
                <w:szCs w:val="22"/>
              </w:rPr>
            </w:pPr>
            <w:r w:rsidRPr="00E517AB">
              <w:rPr>
                <w:rFonts w:cstheme="minorHAnsi"/>
                <w:sz w:val="22"/>
                <w:szCs w:val="22"/>
              </w:rPr>
              <w:t xml:space="preserve">Develop protocol for patient Discharge Planning and Follow-Up </w:t>
            </w:r>
          </w:p>
          <w:p w14:paraId="26E48C0C" w14:textId="77777777" w:rsidR="005429E3" w:rsidRPr="00E517AB" w:rsidRDefault="005429E3" w:rsidP="00D547AD">
            <w:pPr>
              <w:pStyle w:val="ListParagraph"/>
              <w:numPr>
                <w:ilvl w:val="0"/>
                <w:numId w:val="22"/>
              </w:numPr>
              <w:ind w:left="520"/>
              <w:contextualSpacing w:val="0"/>
              <w:rPr>
                <w:rFonts w:eastAsia="Times New Roman" w:cstheme="minorHAnsi"/>
                <w:bCs/>
                <w:sz w:val="22"/>
                <w:szCs w:val="22"/>
              </w:rPr>
            </w:pPr>
            <w:r w:rsidRPr="00E517AB">
              <w:rPr>
                <w:rFonts w:cstheme="minorHAnsi"/>
                <w:sz w:val="22"/>
                <w:szCs w:val="22"/>
              </w:rPr>
              <w:t xml:space="preserve">What patients need to know – Prenatal and Postpartum Patient Counseling or Education </w:t>
            </w:r>
          </w:p>
          <w:p w14:paraId="28DD76BC" w14:textId="77777777" w:rsidR="005429E3" w:rsidRPr="00E517AB" w:rsidRDefault="005429E3" w:rsidP="00D547AD">
            <w:pPr>
              <w:pStyle w:val="ListParagraph"/>
              <w:numPr>
                <w:ilvl w:val="0"/>
                <w:numId w:val="22"/>
              </w:numPr>
              <w:ind w:left="520"/>
              <w:contextualSpacing w:val="0"/>
              <w:rPr>
                <w:rFonts w:eastAsia="Times New Roman" w:cstheme="minorHAnsi"/>
                <w:bCs/>
                <w:sz w:val="22"/>
                <w:szCs w:val="22"/>
              </w:rPr>
            </w:pPr>
            <w:r w:rsidRPr="00E517AB">
              <w:rPr>
                <w:rFonts w:cstheme="minorHAnsi"/>
                <w:sz w:val="22"/>
                <w:szCs w:val="22"/>
              </w:rPr>
              <w:t xml:space="preserve">Helpful Patient Video Fact sheet from American </w:t>
            </w:r>
          </w:p>
          <w:p w14:paraId="5320E3FC" w14:textId="77777777" w:rsidR="005429E3" w:rsidRPr="00E517AB" w:rsidRDefault="005429E3" w:rsidP="00D547AD">
            <w:pPr>
              <w:pStyle w:val="ListParagraph"/>
              <w:numPr>
                <w:ilvl w:val="0"/>
                <w:numId w:val="22"/>
              </w:numPr>
              <w:ind w:left="520"/>
              <w:contextualSpacing w:val="0"/>
              <w:rPr>
                <w:rFonts w:eastAsia="Times New Roman" w:cstheme="minorHAnsi"/>
                <w:bCs/>
                <w:sz w:val="22"/>
                <w:szCs w:val="22"/>
              </w:rPr>
            </w:pPr>
            <w:r w:rsidRPr="00E517AB">
              <w:rPr>
                <w:rFonts w:cstheme="minorHAnsi"/>
                <w:sz w:val="22"/>
                <w:szCs w:val="22"/>
              </w:rPr>
              <w:t xml:space="preserve">Organization of Nurse Executives (scroll down to “Save your Life Handouts”) </w:t>
            </w:r>
          </w:p>
          <w:p w14:paraId="06201C1D" w14:textId="2FD724A6" w:rsidR="005429E3" w:rsidRPr="00E517AB" w:rsidRDefault="005429E3" w:rsidP="00D547AD">
            <w:pPr>
              <w:pStyle w:val="ListParagraph"/>
              <w:numPr>
                <w:ilvl w:val="0"/>
                <w:numId w:val="32"/>
              </w:numPr>
              <w:ind w:left="520"/>
              <w:rPr>
                <w:rFonts w:eastAsia="Times New Roman" w:cstheme="minorHAnsi"/>
                <w:bCs/>
                <w:sz w:val="22"/>
                <w:szCs w:val="22"/>
              </w:rPr>
            </w:pPr>
            <w:r w:rsidRPr="00E517AB">
              <w:rPr>
                <w:rFonts w:cstheme="minorHAnsi"/>
                <w:sz w:val="22"/>
                <w:szCs w:val="22"/>
              </w:rPr>
              <w:t>Patient Education Pamphlets sold by the Preeclampsia Foundation</w:t>
            </w:r>
          </w:p>
        </w:tc>
        <w:tc>
          <w:tcPr>
            <w:tcW w:w="3647" w:type="dxa"/>
            <w:shd w:val="clear" w:color="auto" w:fill="auto"/>
          </w:tcPr>
          <w:p w14:paraId="6BA5AF92" w14:textId="77777777" w:rsidR="005429E3" w:rsidRPr="00E517AB" w:rsidRDefault="005429E3" w:rsidP="005429E3">
            <w:pPr>
              <w:rPr>
                <w:rFonts w:cstheme="minorHAnsi"/>
                <w:sz w:val="22"/>
                <w:szCs w:val="22"/>
              </w:rPr>
            </w:pPr>
            <w:r w:rsidRPr="00E517AB">
              <w:rPr>
                <w:rFonts w:cstheme="minorHAnsi"/>
                <w:sz w:val="22"/>
                <w:szCs w:val="22"/>
              </w:rPr>
              <w:sym w:font="Symbol" w:char="F0F0"/>
            </w:r>
            <w:r w:rsidRPr="00E517AB">
              <w:rPr>
                <w:rFonts w:cstheme="minorHAnsi"/>
                <w:sz w:val="22"/>
                <w:szCs w:val="22"/>
              </w:rPr>
              <w:t xml:space="preserve"> Need to educate on existing policies</w:t>
            </w:r>
          </w:p>
          <w:p w14:paraId="4E4D67E1" w14:textId="77777777" w:rsidR="005429E3" w:rsidRPr="00E517AB" w:rsidRDefault="005429E3" w:rsidP="005429E3">
            <w:pPr>
              <w:rPr>
                <w:rFonts w:cstheme="minorHAnsi"/>
                <w:sz w:val="22"/>
                <w:szCs w:val="22"/>
              </w:rPr>
            </w:pPr>
            <w:r w:rsidRPr="00E517AB">
              <w:rPr>
                <w:rFonts w:cstheme="minorHAnsi"/>
                <w:sz w:val="22"/>
                <w:szCs w:val="22"/>
              </w:rPr>
              <w:sym w:font="Symbol" w:char="F0F0"/>
            </w:r>
            <w:r w:rsidRPr="00E517AB">
              <w:rPr>
                <w:rFonts w:cstheme="minorHAnsi"/>
                <w:sz w:val="22"/>
                <w:szCs w:val="22"/>
              </w:rPr>
              <w:t xml:space="preserve"> Need to improve existing policies </w:t>
            </w:r>
          </w:p>
          <w:p w14:paraId="18E3323E" w14:textId="0A96F5B0" w:rsidR="005429E3" w:rsidRPr="00E517AB" w:rsidRDefault="005429E3" w:rsidP="005429E3">
            <w:pPr>
              <w:rPr>
                <w:rFonts w:cstheme="minorHAnsi"/>
                <w:sz w:val="22"/>
                <w:szCs w:val="22"/>
              </w:rPr>
            </w:pPr>
            <w:r w:rsidRPr="00E517AB">
              <w:rPr>
                <w:rFonts w:cstheme="minorHAnsi"/>
                <w:sz w:val="22"/>
                <w:szCs w:val="22"/>
              </w:rPr>
              <w:sym w:font="Symbol" w:char="F0F0"/>
            </w:r>
            <w:r w:rsidRPr="00E517AB">
              <w:rPr>
                <w:rFonts w:cstheme="minorHAnsi"/>
                <w:sz w:val="22"/>
                <w:szCs w:val="22"/>
              </w:rPr>
              <w:t xml:space="preserve"> Need to develop a policy</w:t>
            </w:r>
          </w:p>
        </w:tc>
      </w:tr>
    </w:tbl>
    <w:p w14:paraId="1561DF1C" w14:textId="77777777" w:rsidR="00534148" w:rsidRPr="00E517AB" w:rsidRDefault="00534148" w:rsidP="002468A8">
      <w:pPr>
        <w:spacing w:after="0" w:line="240" w:lineRule="auto"/>
        <w:rPr>
          <w:rFonts w:eastAsia="Times New Roman" w:cstheme="minorHAnsi"/>
          <w:b/>
        </w:rPr>
      </w:pPr>
    </w:p>
    <w:p w14:paraId="6A5F65BF" w14:textId="5686B93D" w:rsidR="001668D9" w:rsidRPr="00E517AB" w:rsidRDefault="001668D9">
      <w:pPr>
        <w:rPr>
          <w:rFonts w:eastAsia="Times New Roman" w:cstheme="minorHAnsi"/>
          <w:b/>
        </w:rPr>
      </w:pPr>
    </w:p>
    <w:p w14:paraId="097D3480" w14:textId="2353D616" w:rsidR="00DE15B1" w:rsidRPr="00E517AB" w:rsidRDefault="00DE15B1">
      <w:pPr>
        <w:rPr>
          <w:rFonts w:eastAsia="Times New Roman" w:cstheme="minorHAnsi"/>
          <w:b/>
        </w:rPr>
      </w:pPr>
    </w:p>
    <w:p w14:paraId="6248DDAF" w14:textId="69B56622" w:rsidR="00DE15B1" w:rsidRPr="00E517AB" w:rsidRDefault="00DE15B1">
      <w:pPr>
        <w:rPr>
          <w:rFonts w:eastAsia="Times New Roman" w:cstheme="minorHAnsi"/>
          <w:b/>
        </w:rPr>
      </w:pPr>
    </w:p>
    <w:p w14:paraId="6F1C0655" w14:textId="64B4352F" w:rsidR="00DE15B1" w:rsidRPr="00E517AB" w:rsidRDefault="00DE15B1">
      <w:pPr>
        <w:rPr>
          <w:rFonts w:eastAsia="Times New Roman" w:cstheme="minorHAnsi"/>
          <w:b/>
        </w:rPr>
      </w:pPr>
    </w:p>
    <w:p w14:paraId="706929F5" w14:textId="17D0B41F" w:rsidR="00DE15B1" w:rsidRPr="00E517AB" w:rsidRDefault="00DE15B1">
      <w:pPr>
        <w:rPr>
          <w:rFonts w:eastAsia="Times New Roman" w:cstheme="minorHAnsi"/>
          <w:b/>
        </w:rPr>
      </w:pPr>
    </w:p>
    <w:p w14:paraId="3C9AD6AA" w14:textId="4991F973" w:rsidR="00DE15B1" w:rsidRPr="00E517AB" w:rsidRDefault="00DE15B1">
      <w:pPr>
        <w:rPr>
          <w:rFonts w:eastAsia="Times New Roman" w:cstheme="minorHAnsi"/>
          <w:b/>
        </w:rPr>
      </w:pPr>
    </w:p>
    <w:p w14:paraId="001B85AD" w14:textId="298FC1B1" w:rsidR="00DE15B1" w:rsidRPr="00E517AB" w:rsidRDefault="00DE15B1">
      <w:pPr>
        <w:rPr>
          <w:rFonts w:eastAsia="Times New Roman" w:cstheme="minorHAnsi"/>
          <w:b/>
        </w:rPr>
      </w:pPr>
    </w:p>
    <w:p w14:paraId="0B066C82" w14:textId="1790404B" w:rsidR="00DE15B1" w:rsidRDefault="00DE15B1">
      <w:pPr>
        <w:rPr>
          <w:rFonts w:eastAsia="Times New Roman" w:cstheme="minorHAnsi"/>
          <w:b/>
        </w:rPr>
      </w:pPr>
    </w:p>
    <w:p w14:paraId="13FF312D" w14:textId="007E986F" w:rsidR="00DE15B1" w:rsidRDefault="00DE15B1">
      <w:pPr>
        <w:rPr>
          <w:rFonts w:eastAsia="Times New Roman" w:cstheme="minorHAnsi"/>
          <w:b/>
        </w:rPr>
      </w:pPr>
    </w:p>
    <w:p w14:paraId="13AA911A" w14:textId="06182DAE" w:rsidR="00DE15B1" w:rsidRDefault="00DE15B1">
      <w:pPr>
        <w:rPr>
          <w:rFonts w:eastAsia="Times New Roman" w:cstheme="minorHAnsi"/>
          <w:b/>
        </w:rPr>
      </w:pPr>
    </w:p>
    <w:p w14:paraId="689D108D" w14:textId="65D91127" w:rsidR="00DE15B1" w:rsidRDefault="00DE15B1">
      <w:pPr>
        <w:rPr>
          <w:rFonts w:eastAsia="Times New Roman" w:cstheme="minorHAnsi"/>
          <w:b/>
        </w:rPr>
      </w:pPr>
    </w:p>
    <w:p w14:paraId="5373ECB8" w14:textId="3FDD7BBF" w:rsidR="00DE15B1" w:rsidRDefault="00DE15B1">
      <w:pPr>
        <w:rPr>
          <w:rFonts w:eastAsia="Times New Roman" w:cstheme="minorHAnsi"/>
          <w:b/>
        </w:rPr>
      </w:pPr>
    </w:p>
    <w:p w14:paraId="2EE121DC" w14:textId="6F77B37F" w:rsidR="00DE15B1" w:rsidRDefault="00DE15B1">
      <w:pPr>
        <w:rPr>
          <w:rFonts w:eastAsia="Times New Roman" w:cstheme="minorHAnsi"/>
          <w:b/>
        </w:rPr>
      </w:pPr>
    </w:p>
    <w:p w14:paraId="5E2DF9AF" w14:textId="052AC97C" w:rsidR="00DE15B1" w:rsidRDefault="00DE15B1">
      <w:pPr>
        <w:rPr>
          <w:rFonts w:eastAsia="Times New Roman" w:cstheme="minorHAnsi"/>
          <w:b/>
        </w:rPr>
      </w:pPr>
    </w:p>
    <w:p w14:paraId="55805491" w14:textId="21B6E248" w:rsidR="00DE15B1" w:rsidRDefault="00DE15B1">
      <w:pPr>
        <w:rPr>
          <w:rFonts w:eastAsia="Times New Roman" w:cstheme="minorHAnsi"/>
          <w:b/>
        </w:rPr>
      </w:pPr>
    </w:p>
    <w:p w14:paraId="001397C9" w14:textId="3E246FD3" w:rsidR="00DE15B1" w:rsidRDefault="00DE15B1">
      <w:pPr>
        <w:rPr>
          <w:rFonts w:eastAsia="Times New Roman" w:cstheme="minorHAnsi"/>
          <w:b/>
        </w:rPr>
      </w:pPr>
    </w:p>
    <w:p w14:paraId="16E2D720" w14:textId="1CE5AE12" w:rsidR="00DE15B1" w:rsidRDefault="00DE15B1">
      <w:pPr>
        <w:rPr>
          <w:rFonts w:eastAsia="Times New Roman" w:cstheme="minorHAnsi"/>
          <w:b/>
        </w:rPr>
      </w:pPr>
    </w:p>
    <w:p w14:paraId="3253AA8D" w14:textId="6AD32F03" w:rsidR="00DE15B1" w:rsidRDefault="00DE15B1">
      <w:pPr>
        <w:rPr>
          <w:rFonts w:eastAsia="Times New Roman" w:cstheme="minorHAnsi"/>
          <w:b/>
        </w:rPr>
      </w:pPr>
    </w:p>
    <w:p w14:paraId="42BF7F8C" w14:textId="3E18AAB5" w:rsidR="00DE15B1" w:rsidRDefault="00DE15B1">
      <w:pPr>
        <w:rPr>
          <w:rFonts w:eastAsia="Times New Roman" w:cstheme="minorHAnsi"/>
          <w:b/>
        </w:rPr>
      </w:pPr>
    </w:p>
    <w:p w14:paraId="5359B7EC" w14:textId="2E294BA2" w:rsidR="00DE15B1" w:rsidRDefault="00DE15B1">
      <w:pPr>
        <w:rPr>
          <w:rFonts w:eastAsia="Times New Roman" w:cstheme="minorHAnsi"/>
          <w:b/>
        </w:rPr>
      </w:pPr>
    </w:p>
    <w:p w14:paraId="078B3F1D" w14:textId="10E6BAB2" w:rsidR="00DE15B1" w:rsidRDefault="00DE15B1">
      <w:pPr>
        <w:rPr>
          <w:rFonts w:eastAsia="Times New Roman" w:cstheme="minorHAnsi"/>
          <w:b/>
        </w:rPr>
      </w:pPr>
    </w:p>
    <w:p w14:paraId="7E94EBFE" w14:textId="0E6046F7" w:rsidR="003F0D42" w:rsidRDefault="003F0D42">
      <w:pPr>
        <w:rPr>
          <w:rFonts w:eastAsia="Times New Roman" w:cstheme="minorHAnsi"/>
          <w:b/>
        </w:rPr>
      </w:pPr>
    </w:p>
    <w:p w14:paraId="1E8F1AA5" w14:textId="77777777" w:rsidR="00E517AB" w:rsidRDefault="00E517AB">
      <w:pPr>
        <w:rPr>
          <w:rFonts w:eastAsia="Times New Roman" w:cstheme="minorHAnsi"/>
          <w:b/>
        </w:rPr>
      </w:pPr>
    </w:p>
    <w:p w14:paraId="49403E06" w14:textId="3D35A941" w:rsidR="00A36C15" w:rsidRPr="00461A83" w:rsidRDefault="00A36C15" w:rsidP="00AF7EE5">
      <w:pPr>
        <w:pStyle w:val="Heading1"/>
        <w:rPr>
          <w:rFonts w:eastAsia="Times New Roman"/>
        </w:rPr>
      </w:pPr>
      <w:bookmarkStart w:id="25" w:name="_Toc52233948"/>
      <w:r w:rsidRPr="00461A83">
        <w:rPr>
          <w:rFonts w:eastAsia="Times New Roman"/>
        </w:rPr>
        <w:t>R</w:t>
      </w:r>
      <w:r w:rsidR="00420770">
        <w:rPr>
          <w:rFonts w:eastAsia="Times New Roman"/>
        </w:rPr>
        <w:t>eferences</w:t>
      </w:r>
      <w:bookmarkEnd w:id="25"/>
    </w:p>
    <w:p w14:paraId="12C5CF40" w14:textId="77777777" w:rsidR="00F33532" w:rsidRPr="00461A83" w:rsidRDefault="00F33532" w:rsidP="002468A8">
      <w:pPr>
        <w:spacing w:after="0" w:line="240" w:lineRule="auto"/>
        <w:rPr>
          <w:rFonts w:eastAsia="Times New Roman" w:cstheme="minorHAnsi"/>
          <w:b/>
        </w:rPr>
      </w:pPr>
    </w:p>
    <w:p w14:paraId="7A1B37CE" w14:textId="4036B2C4" w:rsidR="00AB4EE5" w:rsidRPr="00461A83" w:rsidRDefault="00AB4EE5" w:rsidP="002468A8">
      <w:pPr>
        <w:pStyle w:val="Bibliography"/>
        <w:spacing w:after="0" w:line="240" w:lineRule="auto"/>
        <w:ind w:left="720" w:hanging="720"/>
        <w:rPr>
          <w:rFonts w:cstheme="minorHAnsi"/>
          <w:noProof/>
        </w:rPr>
      </w:pPr>
      <w:r w:rsidRPr="00461A83">
        <w:rPr>
          <w:rFonts w:cstheme="minorHAnsi"/>
          <w:noProof/>
        </w:rPr>
        <w:t xml:space="preserve">1.  Tsigas, Eleni. </w:t>
      </w:r>
      <w:r w:rsidRPr="00461A83">
        <w:rPr>
          <w:rFonts w:cstheme="minorHAnsi"/>
          <w:i/>
          <w:iCs/>
          <w:noProof/>
        </w:rPr>
        <w:t>Postpartum Preeclampsia: Risk after Delivery Remains</w:t>
      </w:r>
      <w:r w:rsidRPr="00461A83">
        <w:rPr>
          <w:rFonts w:cstheme="minorHAnsi"/>
          <w:noProof/>
        </w:rPr>
        <w:t>. 28 May 2019. https://www.dona.org/postpartum-preeclampsia-risk-after-delivery-remains/. 2 July 2020.</w:t>
      </w:r>
    </w:p>
    <w:p w14:paraId="0138C284" w14:textId="77777777" w:rsidR="00AB4EE5" w:rsidRPr="00461A83" w:rsidRDefault="00AB4EE5" w:rsidP="002468A8">
      <w:pPr>
        <w:spacing w:after="0" w:line="240" w:lineRule="auto"/>
        <w:ind w:left="720" w:hanging="720"/>
        <w:rPr>
          <w:rFonts w:cstheme="minorHAnsi"/>
          <w:noProof/>
        </w:rPr>
      </w:pPr>
      <w:r w:rsidRPr="00461A83">
        <w:rPr>
          <w:rFonts w:cstheme="minorHAnsi"/>
          <w:noProof/>
        </w:rPr>
        <w:t xml:space="preserve">2. Lui, Nicla A., Gajana Jeyaram and Amanda Henry. "Postpartum Interventions to Reduce Long-Term Cardiovascular Disease Risk in Women After Hypertensive Disorders of Pregnancy: A Systematic Review." </w:t>
      </w:r>
      <w:r w:rsidRPr="00461A83">
        <w:rPr>
          <w:rFonts w:cstheme="minorHAnsi"/>
          <w:i/>
          <w:iCs/>
          <w:noProof/>
        </w:rPr>
        <w:t>Front. Cardiovasc. Med.,</w:t>
      </w:r>
      <w:r w:rsidRPr="00461A83">
        <w:rPr>
          <w:rFonts w:cstheme="minorHAnsi"/>
          <w:noProof/>
        </w:rPr>
        <w:t xml:space="preserve"> (2019): https://doi.org/10.3389/fcvm.2019.00160.</w:t>
      </w:r>
    </w:p>
    <w:p w14:paraId="798AEBFC" w14:textId="77777777" w:rsidR="00AB4EE5" w:rsidRPr="00461A83" w:rsidRDefault="00AB4EE5" w:rsidP="002468A8">
      <w:pPr>
        <w:spacing w:after="0" w:line="240" w:lineRule="auto"/>
        <w:ind w:left="720" w:hanging="720"/>
        <w:rPr>
          <w:rFonts w:cstheme="minorHAnsi"/>
          <w:noProof/>
        </w:rPr>
      </w:pPr>
      <w:r w:rsidRPr="00461A83">
        <w:rPr>
          <w:rFonts w:cstheme="minorHAnsi"/>
          <w:noProof/>
        </w:rPr>
        <w:t xml:space="preserve">3. Stevens, Warren, et al. "Short-term costs of preeclampsia to the United States health care system." </w:t>
      </w:r>
      <w:r w:rsidRPr="00461A83">
        <w:rPr>
          <w:rFonts w:cstheme="minorHAnsi"/>
          <w:i/>
          <w:iCs/>
          <w:noProof/>
        </w:rPr>
        <w:t>American Journal of Obstetrics &amp; Gynecology</w:t>
      </w:r>
      <w:r w:rsidRPr="00461A83">
        <w:rPr>
          <w:rFonts w:cstheme="minorHAnsi"/>
          <w:noProof/>
        </w:rPr>
        <w:t xml:space="preserve"> (2017): 217 (3). DOI: 10.1016/j.ajog.2017.04.032 .</w:t>
      </w:r>
    </w:p>
    <w:p w14:paraId="618C1EED" w14:textId="77777777" w:rsidR="00AB4EE5" w:rsidRPr="00461A83" w:rsidRDefault="00AB4EE5" w:rsidP="002468A8">
      <w:pPr>
        <w:spacing w:after="0" w:line="240" w:lineRule="auto"/>
        <w:ind w:left="720" w:hanging="720"/>
        <w:rPr>
          <w:rFonts w:cstheme="minorHAnsi"/>
          <w:noProof/>
        </w:rPr>
      </w:pPr>
      <w:r w:rsidRPr="00461A83">
        <w:rPr>
          <w:rFonts w:cstheme="minorHAnsi"/>
        </w:rPr>
        <w:t xml:space="preserve">4. </w:t>
      </w:r>
      <w:r w:rsidRPr="00461A83">
        <w:rPr>
          <w:rFonts w:cstheme="minorHAnsi"/>
          <w:noProof/>
        </w:rPr>
        <w:t xml:space="preserve">Levine, Lisa D., et al. "Persistent cardiac dysfunction on echocardiography in African Amercian women with severe preeclampsia." </w:t>
      </w:r>
      <w:r w:rsidRPr="00461A83">
        <w:rPr>
          <w:rFonts w:cstheme="minorHAnsi"/>
          <w:i/>
          <w:iCs/>
          <w:noProof/>
        </w:rPr>
        <w:t>Pregnancy Hypertension</w:t>
      </w:r>
      <w:r w:rsidRPr="00461A83">
        <w:rPr>
          <w:rFonts w:cstheme="minorHAnsi"/>
          <w:noProof/>
        </w:rPr>
        <w:t xml:space="preserve"> (2019): 17: 127–132. doi:10.1016/j.preghy.2019.05.021.</w:t>
      </w:r>
    </w:p>
    <w:p w14:paraId="578B638E" w14:textId="77777777" w:rsidR="00AB4EE5" w:rsidRPr="00461A83" w:rsidRDefault="00AB4EE5" w:rsidP="002468A8">
      <w:pPr>
        <w:spacing w:after="0" w:line="240" w:lineRule="auto"/>
        <w:ind w:left="720" w:hanging="720"/>
        <w:rPr>
          <w:rFonts w:cstheme="minorHAnsi"/>
          <w:noProof/>
        </w:rPr>
      </w:pPr>
      <w:r w:rsidRPr="00461A83">
        <w:rPr>
          <w:rFonts w:cstheme="minorHAnsi"/>
        </w:rPr>
        <w:t xml:space="preserve">5. </w:t>
      </w:r>
      <w:r w:rsidRPr="00461A83">
        <w:rPr>
          <w:rFonts w:cstheme="minorHAnsi"/>
          <w:noProof/>
        </w:rPr>
        <w:t xml:space="preserve">CDC. "CDC/National Center for Health Statistics: Tennessee." 24 April 2020. </w:t>
      </w:r>
      <w:r w:rsidRPr="00461A83">
        <w:rPr>
          <w:rFonts w:cstheme="minorHAnsi"/>
          <w:i/>
          <w:iCs/>
          <w:noProof/>
        </w:rPr>
        <w:t>Centers for Disease Control and Prevention.</w:t>
      </w:r>
      <w:r w:rsidRPr="00461A83">
        <w:rPr>
          <w:rFonts w:cstheme="minorHAnsi"/>
          <w:noProof/>
        </w:rPr>
        <w:t xml:space="preserve"> https://www.cdc.gov/nchs/pressroom/states/tennessee/tn.htm.</w:t>
      </w:r>
    </w:p>
    <w:p w14:paraId="19772949" w14:textId="77777777" w:rsidR="00AB4EE5" w:rsidRPr="00461A83" w:rsidRDefault="00AB4EE5" w:rsidP="002468A8">
      <w:pPr>
        <w:spacing w:after="0" w:line="240" w:lineRule="auto"/>
        <w:ind w:left="720" w:hanging="720"/>
        <w:rPr>
          <w:rFonts w:cstheme="minorHAnsi"/>
          <w:noProof/>
        </w:rPr>
      </w:pPr>
      <w:r w:rsidRPr="00461A83">
        <w:rPr>
          <w:rFonts w:cstheme="minorHAnsi"/>
        </w:rPr>
        <w:t xml:space="preserve">6. </w:t>
      </w:r>
      <w:r w:rsidRPr="00461A83">
        <w:rPr>
          <w:rFonts w:cstheme="minorHAnsi"/>
          <w:noProof/>
        </w:rPr>
        <w:t xml:space="preserve">Saeed , Anum, Dave Dixon and Eugene Yang. "Racial Disparities in Hypertension Prevalence and Management: A Crisis Control?" 6 April 2020. </w:t>
      </w:r>
      <w:r w:rsidRPr="00461A83">
        <w:rPr>
          <w:rFonts w:cstheme="minorHAnsi"/>
          <w:i/>
          <w:iCs/>
          <w:noProof/>
        </w:rPr>
        <w:t>American College of Cardiology.</w:t>
      </w:r>
      <w:r w:rsidRPr="00461A83">
        <w:rPr>
          <w:rFonts w:cstheme="minorHAnsi"/>
          <w:noProof/>
        </w:rPr>
        <w:t xml:space="preserve"> https://www.acc.org/latest-in-cardiology/articles/2020/04/06/08/53/racial-disparities-in-hypertension-prevalence-and-management.</w:t>
      </w:r>
    </w:p>
    <w:p w14:paraId="0B77A22D" w14:textId="77777777" w:rsidR="00AB4EE5" w:rsidRPr="00461A83" w:rsidRDefault="00AB4EE5" w:rsidP="002468A8">
      <w:pPr>
        <w:spacing w:after="0" w:line="240" w:lineRule="auto"/>
        <w:ind w:left="720" w:hanging="720"/>
        <w:rPr>
          <w:rFonts w:cstheme="minorHAnsi"/>
          <w:noProof/>
        </w:rPr>
      </w:pPr>
      <w:r w:rsidRPr="00461A83">
        <w:rPr>
          <w:rFonts w:cstheme="minorHAnsi"/>
        </w:rPr>
        <w:t xml:space="preserve">7. </w:t>
      </w:r>
      <w:r w:rsidRPr="00461A83">
        <w:rPr>
          <w:rFonts w:cstheme="minorHAnsi"/>
          <w:noProof/>
        </w:rPr>
        <w:t xml:space="preserve">Schiff E, Peleg E, Goldenberg M, Rosenthal T, Ruppin E, Tamarkin M, et al. The use of aspirin to prevent pregnancy-induced hypertension and lower the ratio of thromboxane A2 to prostacyclin in relatively high-risk pregnancies. N Engl J Med 1989; 321:351–6. (Level I) </w:t>
      </w:r>
    </w:p>
    <w:p w14:paraId="079544DC" w14:textId="77777777" w:rsidR="00AB4EE5" w:rsidRPr="00461A83" w:rsidRDefault="00AB4EE5" w:rsidP="002468A8">
      <w:pPr>
        <w:spacing w:after="0" w:line="240" w:lineRule="auto"/>
        <w:ind w:left="720" w:hanging="720"/>
        <w:rPr>
          <w:rFonts w:cstheme="minorHAnsi"/>
          <w:noProof/>
        </w:rPr>
      </w:pPr>
      <w:r w:rsidRPr="00461A83">
        <w:rPr>
          <w:rFonts w:cstheme="minorHAnsi"/>
        </w:rPr>
        <w:t xml:space="preserve">8. </w:t>
      </w:r>
      <w:r w:rsidRPr="00461A83">
        <w:rPr>
          <w:rFonts w:cstheme="minorHAnsi"/>
          <w:noProof/>
        </w:rPr>
        <w:t xml:space="preserve">Roberge S, Nicolaides K, Demers S, Hyett J, Chaillet N, Bujold E. The role of aspirin dose on the prevention of preeclampsia and fetal growth restriction: systematic review and meta-analysis. Am J Obstet Gynecol 2017; 216:110–20. e6. (Systematic Review and Meta-Analysis) </w:t>
      </w:r>
    </w:p>
    <w:p w14:paraId="047F5B5B" w14:textId="77777777" w:rsidR="00AB4EE5" w:rsidRPr="00461A83" w:rsidRDefault="00AB4EE5" w:rsidP="002468A8">
      <w:pPr>
        <w:spacing w:after="0" w:line="240" w:lineRule="auto"/>
        <w:ind w:left="720" w:hanging="720"/>
        <w:rPr>
          <w:rFonts w:cstheme="minorHAnsi"/>
          <w:noProof/>
        </w:rPr>
      </w:pPr>
      <w:r w:rsidRPr="00461A83">
        <w:rPr>
          <w:rFonts w:cstheme="minorHAnsi"/>
        </w:rPr>
        <w:t xml:space="preserve">9. </w:t>
      </w:r>
      <w:r w:rsidRPr="00461A83">
        <w:rPr>
          <w:rFonts w:cstheme="minorHAnsi"/>
          <w:noProof/>
        </w:rPr>
        <w:t>Meher S, Duley L, Hunter K, Askie L. Antiplatelet therapy before or after 16 weeks’ gestation for  preventing preeclampsia: an individual participant data meta-analysis. Am J Obstet Gynecol 2017; 216:121–8.e2. (Systematic Review and Meta-Analysis)</w:t>
      </w:r>
    </w:p>
    <w:p w14:paraId="24E064B6" w14:textId="77777777" w:rsidR="00AB4EE5" w:rsidRPr="00461A83" w:rsidRDefault="00AB4EE5" w:rsidP="00AF7EE5">
      <w:pPr>
        <w:spacing w:after="0" w:line="240" w:lineRule="auto"/>
        <w:ind w:left="720" w:hanging="720"/>
        <w:rPr>
          <w:rFonts w:cstheme="minorHAnsi"/>
        </w:rPr>
      </w:pPr>
      <w:r w:rsidRPr="00461A83">
        <w:rPr>
          <w:rFonts w:cstheme="minorHAnsi"/>
        </w:rPr>
        <w:t xml:space="preserve">10. </w:t>
      </w:r>
      <w:r w:rsidRPr="00461A83">
        <w:rPr>
          <w:rFonts w:cstheme="minorHAnsi"/>
          <w:noProof/>
        </w:rPr>
        <w:t>LeFevre, ML. U.S. Preventative Services Task Force. Low-dose aspirin use for the prevention of morbidity  and mortality from preeclampsia. U.S. Preventative Services Task Force Recommendation Statement. Ann Intern Med 2014; 161(11);819-26</w:t>
      </w:r>
    </w:p>
    <w:p w14:paraId="4F846BDD" w14:textId="77777777" w:rsidR="00AB4EE5" w:rsidRPr="00461A83" w:rsidRDefault="00AB4EE5" w:rsidP="00AF7EE5">
      <w:pPr>
        <w:spacing w:after="0" w:line="240" w:lineRule="auto"/>
        <w:ind w:left="720" w:hanging="720"/>
        <w:rPr>
          <w:rFonts w:cstheme="minorHAnsi"/>
          <w:noProof/>
        </w:rPr>
      </w:pPr>
      <w:r w:rsidRPr="00461A83">
        <w:rPr>
          <w:rFonts w:cstheme="minorHAnsi"/>
        </w:rPr>
        <w:t xml:space="preserve">11. </w:t>
      </w:r>
      <w:r w:rsidRPr="00461A83">
        <w:rPr>
          <w:rFonts w:cstheme="minorHAnsi"/>
          <w:noProof/>
        </w:rPr>
        <w:t xml:space="preserve">ACOG Committee Opinion 743 “Low-Dose Aspirin Use During Pregnancy.” Am J Obstet Gynecol 2018;132(1)e44-e52 </w:t>
      </w:r>
    </w:p>
    <w:p w14:paraId="262ADDA5" w14:textId="77777777" w:rsidR="00AB4EE5" w:rsidRPr="00461A83" w:rsidRDefault="00AB4EE5" w:rsidP="00AF7EE5">
      <w:pPr>
        <w:spacing w:after="0" w:line="240" w:lineRule="auto"/>
        <w:ind w:left="720" w:hanging="720"/>
        <w:rPr>
          <w:rFonts w:cstheme="minorHAnsi"/>
        </w:rPr>
      </w:pPr>
      <w:r w:rsidRPr="00461A83">
        <w:rPr>
          <w:rFonts w:cstheme="minorHAnsi"/>
        </w:rPr>
        <w:t xml:space="preserve">12. </w:t>
      </w:r>
      <w:r w:rsidRPr="00461A83">
        <w:rPr>
          <w:rFonts w:eastAsia="Calibri" w:cstheme="minorHAnsi"/>
        </w:rPr>
        <w:t>Berens et al. Overview of the postpartum period: Normal physiology and routine maternal care: accessed on 6/15/2020 Berens et al</w:t>
      </w:r>
    </w:p>
    <w:p w14:paraId="5585CD0B" w14:textId="77777777" w:rsidR="00AB4EE5" w:rsidRPr="00461A83" w:rsidRDefault="00AB4EE5" w:rsidP="00AF7EE5">
      <w:pPr>
        <w:spacing w:after="0" w:line="240" w:lineRule="auto"/>
        <w:ind w:left="720" w:hanging="720"/>
        <w:rPr>
          <w:rFonts w:cstheme="minorHAnsi"/>
        </w:rPr>
      </w:pPr>
      <w:r w:rsidRPr="00461A83">
        <w:rPr>
          <w:rFonts w:cstheme="minorHAnsi"/>
        </w:rPr>
        <w:t xml:space="preserve">13. </w:t>
      </w:r>
      <w:r w:rsidRPr="00461A83">
        <w:rPr>
          <w:rFonts w:eastAsia="Calibri" w:cstheme="minorHAnsi"/>
        </w:rPr>
        <w:t>August et al. Use of antihypertensive drugs during pregnancy and postpartum: UpToDate accessed on 6/15/2020</w:t>
      </w:r>
    </w:p>
    <w:p w14:paraId="0918117D" w14:textId="77777777" w:rsidR="00AB4EE5" w:rsidRPr="00461A83" w:rsidRDefault="00AB4EE5" w:rsidP="00AF7EE5">
      <w:pPr>
        <w:spacing w:after="0" w:line="240" w:lineRule="auto"/>
        <w:ind w:left="720" w:hanging="720"/>
        <w:rPr>
          <w:rFonts w:eastAsia="Calibri" w:cstheme="minorHAnsi"/>
          <w:color w:val="000000" w:themeColor="text1"/>
        </w:rPr>
      </w:pPr>
      <w:r w:rsidRPr="00461A83">
        <w:rPr>
          <w:rFonts w:cstheme="minorHAnsi"/>
          <w:noProof/>
        </w:rPr>
        <w:t xml:space="preserve">14. </w:t>
      </w:r>
      <w:r w:rsidRPr="00461A83">
        <w:rPr>
          <w:rFonts w:eastAsia="Calibri" w:cstheme="minorHAnsi"/>
          <w:color w:val="000000" w:themeColor="text1"/>
        </w:rPr>
        <w:t>Hauspurg et al. A postpartum remote hypertension monitoring protocol implemented at the hospital level.  Obstetrics and Gynecology 2019:134 685-91</w:t>
      </w:r>
    </w:p>
    <w:p w14:paraId="7B63B0DD" w14:textId="77777777" w:rsidR="00AB4EE5" w:rsidRPr="00461A83" w:rsidRDefault="00AB4EE5" w:rsidP="00AF7EE5">
      <w:pPr>
        <w:spacing w:after="0" w:line="240" w:lineRule="auto"/>
        <w:ind w:left="720" w:hanging="720"/>
        <w:rPr>
          <w:rFonts w:cstheme="minorHAnsi"/>
        </w:rPr>
      </w:pPr>
      <w:r w:rsidRPr="00461A83">
        <w:rPr>
          <w:rFonts w:cstheme="minorHAnsi"/>
          <w:noProof/>
        </w:rPr>
        <w:t>15.</w:t>
      </w:r>
      <w:r w:rsidRPr="00461A83">
        <w:rPr>
          <w:rFonts w:cstheme="minorHAnsi"/>
        </w:rPr>
        <w:t xml:space="preserve"> </w:t>
      </w:r>
      <w:r w:rsidRPr="00461A83">
        <w:rPr>
          <w:rFonts w:eastAsia="Calibri" w:cstheme="minorHAnsi"/>
        </w:rPr>
        <w:t>August et al. Use of antihypertensive drugs during pregnancy and postpartum: UpToDate accessed 6/15/2020</w:t>
      </w:r>
    </w:p>
    <w:p w14:paraId="3A8500ED" w14:textId="77777777" w:rsidR="00AB4EE5" w:rsidRPr="00461A83" w:rsidRDefault="00AB4EE5" w:rsidP="00AF7EE5">
      <w:pPr>
        <w:spacing w:after="0" w:line="240" w:lineRule="auto"/>
        <w:ind w:left="720" w:hanging="720"/>
        <w:rPr>
          <w:rFonts w:cstheme="minorHAnsi"/>
          <w:noProof/>
        </w:rPr>
      </w:pPr>
      <w:r w:rsidRPr="00461A83">
        <w:rPr>
          <w:rFonts w:cstheme="minorHAnsi"/>
          <w:noProof/>
        </w:rPr>
        <w:t xml:space="preserve">16. ACOG Practice Bulletin 222 “Gestational Hypertension and Preeclampsia.” June 2020 </w:t>
      </w:r>
    </w:p>
    <w:sdt>
      <w:sdtPr>
        <w:rPr>
          <w:rFonts w:cstheme="minorHAnsi"/>
        </w:rPr>
        <w:id w:val="-573587230"/>
        <w:bibliography/>
      </w:sdtPr>
      <w:sdtEndPr/>
      <w:sdtContent>
        <w:p w14:paraId="1B815AA4" w14:textId="77777777" w:rsidR="00AB4EE5" w:rsidRPr="00C558CF" w:rsidRDefault="00AB4EE5" w:rsidP="002468A8">
          <w:pPr>
            <w:spacing w:after="0" w:line="240" w:lineRule="auto"/>
            <w:ind w:left="720" w:hanging="720"/>
            <w:rPr>
              <w:rFonts w:cstheme="minorHAnsi"/>
              <w:noProof/>
            </w:rPr>
          </w:pPr>
          <w:r w:rsidRPr="00461A83">
            <w:rPr>
              <w:rFonts w:cstheme="minorHAnsi"/>
            </w:rPr>
            <w:t>1</w:t>
          </w:r>
          <w:r w:rsidRPr="00C558CF">
            <w:rPr>
              <w:rFonts w:cstheme="minorHAnsi"/>
            </w:rPr>
            <w:t xml:space="preserve">7. </w:t>
          </w:r>
          <w:r w:rsidRPr="00C558CF">
            <w:rPr>
              <w:rFonts w:cstheme="minorHAnsi"/>
            </w:rPr>
            <w:fldChar w:fldCharType="begin"/>
          </w:r>
          <w:r w:rsidRPr="00C558CF">
            <w:rPr>
              <w:rFonts w:cstheme="minorHAnsi"/>
            </w:rPr>
            <w:instrText xml:space="preserve"> BIBLIOGRAPHY </w:instrText>
          </w:r>
          <w:r w:rsidRPr="00C558CF">
            <w:rPr>
              <w:rFonts w:cstheme="minorHAnsi"/>
            </w:rPr>
            <w:fldChar w:fldCharType="separate"/>
          </w:r>
          <w:r w:rsidRPr="00C558CF">
            <w:rPr>
              <w:rFonts w:cstheme="minorHAnsi"/>
              <w:noProof/>
            </w:rPr>
            <w:t xml:space="preserve">ACOG. "Chronic Hypertension in Pregnancy. Practice Bulletin No. 203." January 2019. </w:t>
          </w:r>
          <w:r w:rsidRPr="00C558CF">
            <w:rPr>
              <w:rFonts w:cstheme="minorHAnsi"/>
              <w:i/>
              <w:iCs/>
              <w:noProof/>
            </w:rPr>
            <w:t>American College of Obstetricians and Gynecologists .</w:t>
          </w:r>
          <w:r w:rsidRPr="00C558CF">
            <w:rPr>
              <w:rFonts w:cstheme="minorHAnsi"/>
              <w:noProof/>
            </w:rPr>
            <w:t xml:space="preserve"> https://www.acog.org/clinical/clinical-guidance/practice-bulletin/articles/2019/01/chronic-hypertension-in-pregnancy.</w:t>
          </w:r>
        </w:p>
        <w:p w14:paraId="4C7F178D" w14:textId="77777777" w:rsidR="00AB4EE5" w:rsidRPr="00C558CF" w:rsidRDefault="00AB4EE5" w:rsidP="002468A8">
          <w:pPr>
            <w:spacing w:after="0" w:line="240" w:lineRule="auto"/>
            <w:ind w:left="720" w:hanging="720"/>
            <w:rPr>
              <w:rFonts w:cstheme="minorHAnsi"/>
              <w:noProof/>
            </w:rPr>
          </w:pPr>
          <w:r w:rsidRPr="00C558CF">
            <w:rPr>
              <w:rFonts w:cstheme="minorHAnsi"/>
              <w:noProof/>
            </w:rPr>
            <w:t xml:space="preserve">18. Cedars Sinai. "Gestational Hypertension." 2020. </w:t>
          </w:r>
          <w:r w:rsidRPr="00C558CF">
            <w:rPr>
              <w:rFonts w:cstheme="minorHAnsi"/>
              <w:i/>
              <w:iCs/>
              <w:noProof/>
            </w:rPr>
            <w:t>cedars-sinai.org.</w:t>
          </w:r>
          <w:r w:rsidRPr="00C558CF">
            <w:rPr>
              <w:rFonts w:cstheme="minorHAnsi"/>
              <w:noProof/>
            </w:rPr>
            <w:t xml:space="preserve"> https://www.cedars-sinai.org/health-library/diseases-and-conditions/g/gestational-hypertension.html.</w:t>
          </w:r>
        </w:p>
        <w:p w14:paraId="42B74B1F" w14:textId="77777777" w:rsidR="00AB4EE5" w:rsidRPr="00C558CF" w:rsidRDefault="00AB4EE5" w:rsidP="002468A8">
          <w:pPr>
            <w:spacing w:after="0" w:line="240" w:lineRule="auto"/>
            <w:ind w:left="720" w:hanging="720"/>
            <w:rPr>
              <w:rFonts w:cstheme="minorHAnsi"/>
              <w:noProof/>
            </w:rPr>
          </w:pPr>
          <w:r w:rsidRPr="00C558CF">
            <w:rPr>
              <w:rFonts w:cstheme="minorHAnsi"/>
              <w:noProof/>
            </w:rPr>
            <w:t xml:space="preserve">19. Geiger, H. Jack, et al. "Institute of Medicine (US) Committee on Understanding and Eliminating Racial and Ethnic Disparities in Health Care." </w:t>
          </w:r>
          <w:r w:rsidRPr="00C558CF">
            <w:rPr>
              <w:rFonts w:cstheme="minorHAnsi"/>
              <w:i/>
              <w:iCs/>
              <w:noProof/>
            </w:rPr>
            <w:t>Institue of Medicine (IOM) of The National Academies</w:t>
          </w:r>
          <w:r w:rsidRPr="00C558CF">
            <w:rPr>
              <w:rFonts w:cstheme="minorHAnsi"/>
              <w:noProof/>
            </w:rPr>
            <w:t xml:space="preserve"> (2003): https://www.ncbi.nlm.nih.gov/books/NBK220358/ doi: 10.17226/12875. National Academies Press (US).</w:t>
          </w:r>
        </w:p>
        <w:p w14:paraId="0CC9C85F" w14:textId="77777777" w:rsidR="00AB4EE5" w:rsidRPr="00C558CF" w:rsidRDefault="00AB4EE5" w:rsidP="002468A8">
          <w:pPr>
            <w:spacing w:after="0" w:line="240" w:lineRule="auto"/>
            <w:ind w:left="720" w:hanging="720"/>
            <w:rPr>
              <w:rFonts w:cstheme="minorHAnsi"/>
              <w:noProof/>
            </w:rPr>
          </w:pPr>
          <w:r w:rsidRPr="00C558CF">
            <w:rPr>
              <w:rFonts w:cstheme="minorHAnsi"/>
              <w:noProof/>
            </w:rPr>
            <w:t xml:space="preserve">20. Jones, Emily J., et al. "Continued disparities in postpartum follow-up and screening among women with gestational diabetes and hypertensive disorders of pregnancy: A systematic review." </w:t>
          </w:r>
          <w:r w:rsidRPr="00C558CF">
            <w:rPr>
              <w:rFonts w:cstheme="minorHAnsi"/>
              <w:i/>
              <w:iCs/>
              <w:noProof/>
            </w:rPr>
            <w:t>J Perinat Neonatal Nurs</w:t>
          </w:r>
          <w:r w:rsidRPr="00C558CF">
            <w:rPr>
              <w:rFonts w:cstheme="minorHAnsi"/>
              <w:noProof/>
            </w:rPr>
            <w:t xml:space="preserve"> (2019): 33(2): 136–148. doi:10.1097/JPN.0000000000000399.</w:t>
          </w:r>
        </w:p>
        <w:p w14:paraId="34188B67" w14:textId="26649B90" w:rsidR="00AB4EE5" w:rsidRDefault="00AB4EE5" w:rsidP="002468A8">
          <w:pPr>
            <w:spacing w:after="0" w:line="240" w:lineRule="auto"/>
            <w:ind w:left="720" w:hanging="720"/>
            <w:rPr>
              <w:rFonts w:cstheme="minorHAnsi"/>
              <w:noProof/>
            </w:rPr>
          </w:pPr>
          <w:r w:rsidRPr="00C558CF">
            <w:rPr>
              <w:rFonts w:cstheme="minorHAnsi"/>
              <w:noProof/>
            </w:rPr>
            <w:t xml:space="preserve">21. Mata-Greenwood, Eugenia and Dong-Bao Chen. "Racial Differences in Nitric Oxide-Dependent Vasorelaxation." </w:t>
          </w:r>
          <w:r w:rsidRPr="00C558CF">
            <w:rPr>
              <w:rFonts w:cstheme="minorHAnsi"/>
              <w:i/>
              <w:iCs/>
              <w:noProof/>
            </w:rPr>
            <w:t>Reprod Sci</w:t>
          </w:r>
          <w:r w:rsidRPr="00C558CF">
            <w:rPr>
              <w:rFonts w:cstheme="minorHAnsi"/>
              <w:noProof/>
            </w:rPr>
            <w:t xml:space="preserve"> (2008): 15(1): 9–25. National Institutes of Health.</w:t>
          </w:r>
        </w:p>
        <w:p w14:paraId="7CB0AACA" w14:textId="48514F58" w:rsidR="00DE15B1" w:rsidRDefault="00DE15B1" w:rsidP="002468A8">
          <w:pPr>
            <w:spacing w:after="0" w:line="240" w:lineRule="auto"/>
            <w:ind w:left="720" w:hanging="720"/>
            <w:rPr>
              <w:rFonts w:cstheme="minorHAnsi"/>
              <w:noProof/>
            </w:rPr>
          </w:pPr>
          <w:r>
            <w:rPr>
              <w:rFonts w:cstheme="minorHAnsi"/>
              <w:noProof/>
            </w:rPr>
            <w:t>22. American Nurses Association (ANA). "Principles in Nursing Documentation: Guidance for Registered Nurses (2010). www.nursingworld.org</w:t>
          </w:r>
        </w:p>
        <w:p w14:paraId="725DCB1E" w14:textId="2AFFE9BE" w:rsidR="00B07378" w:rsidRDefault="00B07378" w:rsidP="002468A8">
          <w:pPr>
            <w:spacing w:after="0" w:line="240" w:lineRule="auto"/>
            <w:ind w:left="720" w:hanging="720"/>
            <w:rPr>
              <w:rFonts w:cstheme="minorHAnsi"/>
              <w:noProof/>
            </w:rPr>
          </w:pPr>
          <w:r>
            <w:rPr>
              <w:rFonts w:cstheme="minorHAnsi"/>
              <w:noProof/>
            </w:rPr>
            <w:t>23.</w:t>
          </w:r>
          <w:r w:rsidRPr="00B07378">
            <w:t xml:space="preserve"> </w:t>
          </w:r>
          <w:r>
            <w:t>Medically indicated late-preterm and early-term deliveries. ACOG Committee Opinion No. 764. American College of Obstetricians and Gynecologists. Obstet Gynecol 2019;</w:t>
          </w:r>
          <w:r w:rsidR="00EE4E1D">
            <w:t>133: e</w:t>
          </w:r>
          <w:r>
            <w:t>151–55</w:t>
          </w:r>
        </w:p>
        <w:p w14:paraId="7160B86E" w14:textId="77777777" w:rsidR="00B07378" w:rsidRPr="00C558CF" w:rsidRDefault="00B07378" w:rsidP="002468A8">
          <w:pPr>
            <w:spacing w:after="0" w:line="240" w:lineRule="auto"/>
            <w:ind w:left="720" w:hanging="720"/>
            <w:rPr>
              <w:rFonts w:cstheme="minorHAnsi"/>
              <w:noProof/>
            </w:rPr>
          </w:pPr>
        </w:p>
        <w:p w14:paraId="3A7C2983" w14:textId="77777777" w:rsidR="00B07378" w:rsidRDefault="00AB4EE5" w:rsidP="00AF7EE5">
          <w:pPr>
            <w:spacing w:after="0" w:line="240" w:lineRule="auto"/>
            <w:rPr>
              <w:rFonts w:cstheme="minorHAnsi"/>
            </w:rPr>
          </w:pPr>
          <w:r w:rsidRPr="00C558CF">
            <w:rPr>
              <w:rFonts w:cstheme="minorHAnsi"/>
              <w:b/>
              <w:bCs/>
              <w:noProof/>
            </w:rPr>
            <w:fldChar w:fldCharType="end"/>
          </w:r>
        </w:p>
      </w:sdtContent>
    </w:sdt>
    <w:sectPr w:rsidR="00B07378" w:rsidSect="00E85D21">
      <w:type w:val="continuous"/>
      <w:pgSz w:w="12240" w:h="15840"/>
      <w:pgMar w:top="1440" w:right="720" w:bottom="720"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898618" w14:textId="77777777" w:rsidR="0052524A" w:rsidRDefault="0052524A">
      <w:pPr>
        <w:spacing w:after="0" w:line="240" w:lineRule="auto"/>
      </w:pPr>
      <w:r>
        <w:separator/>
      </w:r>
    </w:p>
  </w:endnote>
  <w:endnote w:type="continuationSeparator" w:id="0">
    <w:p w14:paraId="20497E25" w14:textId="77777777" w:rsidR="0052524A" w:rsidRDefault="00525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95E560" w14:textId="77777777" w:rsidR="007637B7" w:rsidRDefault="007637B7">
    <w:pPr>
      <w:spacing w:after="0"/>
      <w:ind w:left="117"/>
      <w:jc w:val="center"/>
    </w:pPr>
    <w:r>
      <w:rPr>
        <w:noProof/>
        <w:color w:val="000000"/>
      </w:rPr>
      <mc:AlternateContent>
        <mc:Choice Requires="wpg">
          <w:drawing>
            <wp:anchor distT="0" distB="0" distL="114300" distR="114300" simplePos="0" relativeHeight="251668480" behindDoc="0" locked="0" layoutInCell="1" allowOverlap="1" wp14:anchorId="781B6205" wp14:editId="4D8C463D">
              <wp:simplePos x="0" y="0"/>
              <wp:positionH relativeFrom="page">
                <wp:posOffset>2306320</wp:posOffset>
              </wp:positionH>
              <wp:positionV relativeFrom="page">
                <wp:posOffset>8010398</wp:posOffset>
              </wp:positionV>
              <wp:extent cx="890016" cy="12700"/>
              <wp:effectExtent l="0" t="0" r="0" b="0"/>
              <wp:wrapNone/>
              <wp:docPr id="30459" name="Group 30459"/>
              <wp:cNvGraphicFramePr/>
              <a:graphic xmlns:a="http://schemas.openxmlformats.org/drawingml/2006/main">
                <a:graphicData uri="http://schemas.microsoft.com/office/word/2010/wordprocessingGroup">
                  <wpg:wgp>
                    <wpg:cNvGrpSpPr/>
                    <wpg:grpSpPr>
                      <a:xfrm>
                        <a:off x="0" y="0"/>
                        <a:ext cx="890016" cy="12700"/>
                        <a:chOff x="0" y="0"/>
                        <a:chExt cx="890016" cy="12700"/>
                      </a:xfrm>
                    </wpg:grpSpPr>
                    <wps:wsp>
                      <wps:cNvPr id="30460" name="Shape 30460"/>
                      <wps:cNvSpPr/>
                      <wps:spPr>
                        <a:xfrm>
                          <a:off x="0" y="0"/>
                          <a:ext cx="292608" cy="0"/>
                        </a:xfrm>
                        <a:custGeom>
                          <a:avLst/>
                          <a:gdLst/>
                          <a:ahLst/>
                          <a:cxnLst/>
                          <a:rect l="0" t="0" r="0" b="0"/>
                          <a:pathLst>
                            <a:path w="292608">
                              <a:moveTo>
                                <a:pt x="292608" y="0"/>
                              </a:moveTo>
                              <a:lnTo>
                                <a:pt x="0" y="0"/>
                              </a:lnTo>
                            </a:path>
                          </a:pathLst>
                        </a:custGeom>
                        <a:ln w="12700" cap="flat">
                          <a:miter lim="100000"/>
                        </a:ln>
                      </wps:spPr>
                      <wps:style>
                        <a:lnRef idx="1">
                          <a:srgbClr val="FDCB53"/>
                        </a:lnRef>
                        <a:fillRef idx="0">
                          <a:srgbClr val="000000">
                            <a:alpha val="0"/>
                          </a:srgbClr>
                        </a:fillRef>
                        <a:effectRef idx="0">
                          <a:scrgbClr r="0" g="0" b="0"/>
                        </a:effectRef>
                        <a:fontRef idx="none"/>
                      </wps:style>
                      <wps:bodyPr/>
                    </wps:wsp>
                    <wps:wsp>
                      <wps:cNvPr id="30461" name="Shape 30461"/>
                      <wps:cNvSpPr/>
                      <wps:spPr>
                        <a:xfrm>
                          <a:off x="597408" y="0"/>
                          <a:ext cx="292608" cy="0"/>
                        </a:xfrm>
                        <a:custGeom>
                          <a:avLst/>
                          <a:gdLst/>
                          <a:ahLst/>
                          <a:cxnLst/>
                          <a:rect l="0" t="0" r="0" b="0"/>
                          <a:pathLst>
                            <a:path w="292608">
                              <a:moveTo>
                                <a:pt x="292608" y="0"/>
                              </a:moveTo>
                              <a:lnTo>
                                <a:pt x="0" y="0"/>
                              </a:lnTo>
                            </a:path>
                          </a:pathLst>
                        </a:custGeom>
                        <a:ln w="12700" cap="flat">
                          <a:miter lim="100000"/>
                        </a:ln>
                      </wps:spPr>
                      <wps:style>
                        <a:lnRef idx="1">
                          <a:srgbClr val="FDCB53"/>
                        </a:lnRef>
                        <a:fillRef idx="0">
                          <a:srgbClr val="000000">
                            <a:alpha val="0"/>
                          </a:srgbClr>
                        </a:fillRef>
                        <a:effectRef idx="0">
                          <a:scrgbClr r="0" g="0" b="0"/>
                        </a:effectRef>
                        <a:fontRef idx="none"/>
                      </wps:style>
                      <wps:bodyPr/>
                    </wps:wsp>
                  </wpg:wgp>
                </a:graphicData>
              </a:graphic>
            </wp:anchor>
          </w:drawing>
        </mc:Choice>
        <mc:Fallback>
          <w:pict>
            <v:group w14:anchorId="4D255787" id="Group 30459" o:spid="_x0000_s1026" style="position:absolute;margin-left:181.6pt;margin-top:630.75pt;width:70.1pt;height:1pt;z-index:251668480;mso-position-horizontal-relative:page;mso-position-vertical-relative:page" coordsize="890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">
              <v:shape id="Shape 30460" o:spid="_x0000_s1027" style="position:absolute;width:2926;height:0;visibility:visible;mso-wrap-style:square;v-text-anchor:top" coordsize="292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" path="m292608,l,e" filled="f" strokecolor="#fdcb53" strokeweight="1pt">
                <v:stroke miterlimit="1" joinstyle="miter"/>
                <v:path arrowok="t" textboxrect="0,0,292608,0"/>
              </v:shape>
              <v:shape id="Shape 30461" o:spid="_x0000_s1028" style="position:absolute;left:5974;width:2926;height:0;visibility:visible;mso-wrap-style:square;v-text-anchor:top" coordsize="292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" path="m292608,l,e" filled="f" strokecolor="#fdcb53" strokeweight="1pt">
                <v:stroke miterlimit="1" joinstyle="miter"/>
                <v:path arrowok="t" textboxrect="0,0,292608,0"/>
              </v:shape>
              <w10:wrap anchorx="page" anchory="page"/>
            </v:group>
          </w:pict>
        </mc:Fallback>
      </mc:AlternateContent>
    </w:r>
    <w:r>
      <w:fldChar w:fldCharType="begin"/>
    </w:r>
    <w:r>
      <w:instrText xml:space="preserve"> PAGE   \* MERGEFORMAT </w:instrText>
    </w:r>
    <w:r>
      <w:fldChar w:fldCharType="separate"/>
    </w:r>
    <w:r>
      <w:rPr>
        <w:rFonts w:ascii="Calibri" w:eastAsia="Calibri" w:hAnsi="Calibri" w:cs="Calibri"/>
        <w:sz w:val="18"/>
      </w:rPr>
      <w:t>1</w:t>
    </w:r>
    <w:r>
      <w:rPr>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93D62D" w14:textId="43F21F77" w:rsidR="007637B7" w:rsidRPr="00E85185" w:rsidRDefault="007637B7" w:rsidP="00E85185">
    <w:pPr>
      <w:spacing w:after="0"/>
      <w:ind w:left="117"/>
      <w:jc w:val="center"/>
      <w:rPr>
        <w:i/>
        <w:iCs/>
        <w:sz w:val="18"/>
        <w:szCs w:val="18"/>
      </w:rPr>
    </w:pPr>
    <w:r>
      <w:rPr>
        <w:noProof/>
        <w:color w:val="000000"/>
      </w:rPr>
      <mc:AlternateContent>
        <mc:Choice Requires="wpg">
          <w:drawing>
            <wp:anchor distT="0" distB="0" distL="114300" distR="114300" simplePos="0" relativeHeight="251669504" behindDoc="0" locked="0" layoutInCell="1" allowOverlap="1" wp14:anchorId="196F65B5" wp14:editId="619D9889">
              <wp:simplePos x="0" y="0"/>
              <wp:positionH relativeFrom="page">
                <wp:posOffset>2306320</wp:posOffset>
              </wp:positionH>
              <wp:positionV relativeFrom="page">
                <wp:posOffset>8010398</wp:posOffset>
              </wp:positionV>
              <wp:extent cx="890016" cy="12700"/>
              <wp:effectExtent l="0" t="0" r="0" b="0"/>
              <wp:wrapNone/>
              <wp:docPr id="30449" name="Group 30449"/>
              <wp:cNvGraphicFramePr/>
              <a:graphic xmlns:a="http://schemas.openxmlformats.org/drawingml/2006/main">
                <a:graphicData uri="http://schemas.microsoft.com/office/word/2010/wordprocessingGroup">
                  <wpg:wgp>
                    <wpg:cNvGrpSpPr/>
                    <wpg:grpSpPr>
                      <a:xfrm>
                        <a:off x="0" y="0"/>
                        <a:ext cx="890016" cy="12700"/>
                        <a:chOff x="0" y="0"/>
                        <a:chExt cx="890016" cy="12700"/>
                      </a:xfrm>
                    </wpg:grpSpPr>
                    <wps:wsp>
                      <wps:cNvPr id="30450" name="Shape 30450"/>
                      <wps:cNvSpPr/>
                      <wps:spPr>
                        <a:xfrm>
                          <a:off x="0" y="0"/>
                          <a:ext cx="292608" cy="0"/>
                        </a:xfrm>
                        <a:custGeom>
                          <a:avLst/>
                          <a:gdLst/>
                          <a:ahLst/>
                          <a:cxnLst/>
                          <a:rect l="0" t="0" r="0" b="0"/>
                          <a:pathLst>
                            <a:path w="292608">
                              <a:moveTo>
                                <a:pt x="292608" y="0"/>
                              </a:moveTo>
                              <a:lnTo>
                                <a:pt x="0" y="0"/>
                              </a:lnTo>
                            </a:path>
                          </a:pathLst>
                        </a:custGeom>
                        <a:ln w="12700" cap="flat">
                          <a:miter lim="100000"/>
                        </a:ln>
                      </wps:spPr>
                      <wps:style>
                        <a:lnRef idx="1">
                          <a:srgbClr val="FDCB53"/>
                        </a:lnRef>
                        <a:fillRef idx="0">
                          <a:srgbClr val="000000">
                            <a:alpha val="0"/>
                          </a:srgbClr>
                        </a:fillRef>
                        <a:effectRef idx="0">
                          <a:scrgbClr r="0" g="0" b="0"/>
                        </a:effectRef>
                        <a:fontRef idx="none"/>
                      </wps:style>
                      <wps:bodyPr/>
                    </wps:wsp>
                    <wps:wsp>
                      <wps:cNvPr id="30451" name="Shape 30451"/>
                      <wps:cNvSpPr/>
                      <wps:spPr>
                        <a:xfrm>
                          <a:off x="597408" y="0"/>
                          <a:ext cx="292608" cy="0"/>
                        </a:xfrm>
                        <a:custGeom>
                          <a:avLst/>
                          <a:gdLst/>
                          <a:ahLst/>
                          <a:cxnLst/>
                          <a:rect l="0" t="0" r="0" b="0"/>
                          <a:pathLst>
                            <a:path w="292608">
                              <a:moveTo>
                                <a:pt x="292608" y="0"/>
                              </a:moveTo>
                              <a:lnTo>
                                <a:pt x="0" y="0"/>
                              </a:lnTo>
                            </a:path>
                          </a:pathLst>
                        </a:custGeom>
                        <a:ln w="12700" cap="flat">
                          <a:miter lim="100000"/>
                        </a:ln>
                      </wps:spPr>
                      <wps:style>
                        <a:lnRef idx="1">
                          <a:srgbClr val="FDCB53"/>
                        </a:lnRef>
                        <a:fillRef idx="0">
                          <a:srgbClr val="000000">
                            <a:alpha val="0"/>
                          </a:srgbClr>
                        </a:fillRef>
                        <a:effectRef idx="0">
                          <a:scrgbClr r="0" g="0" b="0"/>
                        </a:effectRef>
                        <a:fontRef idx="none"/>
                      </wps:style>
                      <wps:bodyPr/>
                    </wps:wsp>
                  </wpg:wgp>
                </a:graphicData>
              </a:graphic>
            </wp:anchor>
          </w:drawing>
        </mc:Choice>
        <mc:Fallback>
          <w:pict>
            <v:group w14:anchorId="13E88AE2" id="Group 30449" o:spid="_x0000_s1026" style="position:absolute;margin-left:181.6pt;margin-top:630.75pt;width:70.1pt;height:1pt;z-index:251669504;mso-position-horizontal-relative:page;mso-position-vertical-relative:page" coordsize="890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">
              <v:shape id="Shape 30450" o:spid="_x0000_s1027" style="position:absolute;width:2926;height:0;visibility:visible;mso-wrap-style:square;v-text-anchor:top" coordsize="292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" path="m292608,l,e" filled="f" strokecolor="#fdcb53" strokeweight="1pt">
                <v:stroke miterlimit="1" joinstyle="miter"/>
                <v:path arrowok="t" textboxrect="0,0,292608,0"/>
              </v:shape>
              <v:shape id="Shape 30451" o:spid="_x0000_s1028" style="position:absolute;left:5974;width:2926;height:0;visibility:visible;mso-wrap-style:square;v-text-anchor:top" coordsize="292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" path="m292608,l,e" filled="f" strokecolor="#fdcb53" strokeweight="1pt">
                <v:stroke miterlimit="1" joinstyle="miter"/>
                <v:path arrowok="t" textboxrect="0,0,292608,0"/>
              </v:shape>
              <w10:wrap anchorx="page" anchory="page"/>
            </v:group>
          </w:pict>
        </mc:Fallback>
      </mc:AlternateContent>
    </w:r>
    <w:r w:rsidRPr="00A317A1">
      <w:rPr>
        <w:i/>
        <w:iCs/>
        <w:noProof/>
        <w:color w:val="000000"/>
        <w:sz w:val="18"/>
        <w:szCs w:val="18"/>
      </w:rPr>
      <mc:AlternateContent>
        <mc:Choice Requires="wpg">
          <w:drawing>
            <wp:anchor distT="0" distB="0" distL="114300" distR="114300" simplePos="0" relativeHeight="251697152" behindDoc="0" locked="0" layoutInCell="1" allowOverlap="1" wp14:anchorId="2F95D79A" wp14:editId="227CFBD3">
              <wp:simplePos x="0" y="0"/>
              <wp:positionH relativeFrom="page">
                <wp:posOffset>2306320</wp:posOffset>
              </wp:positionH>
              <wp:positionV relativeFrom="page">
                <wp:posOffset>8010398</wp:posOffset>
              </wp:positionV>
              <wp:extent cx="890016" cy="12700"/>
              <wp:effectExtent l="0" t="0" r="0" b="0"/>
              <wp:wrapNone/>
              <wp:docPr id="15" name="Group 15"/>
              <wp:cNvGraphicFramePr/>
              <a:graphic xmlns:a="http://schemas.openxmlformats.org/drawingml/2006/main">
                <a:graphicData uri="http://schemas.microsoft.com/office/word/2010/wordprocessingGroup">
                  <wpg:wgp>
                    <wpg:cNvGrpSpPr/>
                    <wpg:grpSpPr>
                      <a:xfrm>
                        <a:off x="0" y="0"/>
                        <a:ext cx="890016" cy="12700"/>
                        <a:chOff x="0" y="0"/>
                        <a:chExt cx="890016" cy="12700"/>
                      </a:xfrm>
                    </wpg:grpSpPr>
                    <wps:wsp>
                      <wps:cNvPr id="20" name="Shape 30450"/>
                      <wps:cNvSpPr/>
                      <wps:spPr>
                        <a:xfrm>
                          <a:off x="0" y="0"/>
                          <a:ext cx="292608" cy="0"/>
                        </a:xfrm>
                        <a:custGeom>
                          <a:avLst/>
                          <a:gdLst/>
                          <a:ahLst/>
                          <a:cxnLst/>
                          <a:rect l="0" t="0" r="0" b="0"/>
                          <a:pathLst>
                            <a:path w="292608">
                              <a:moveTo>
                                <a:pt x="292608" y="0"/>
                              </a:moveTo>
                              <a:lnTo>
                                <a:pt x="0" y="0"/>
                              </a:lnTo>
                            </a:path>
                          </a:pathLst>
                        </a:custGeom>
                        <a:ln w="12700" cap="flat">
                          <a:miter lim="100000"/>
                        </a:ln>
                      </wps:spPr>
                      <wps:style>
                        <a:lnRef idx="1">
                          <a:srgbClr val="FDCB53"/>
                        </a:lnRef>
                        <a:fillRef idx="0">
                          <a:srgbClr val="000000">
                            <a:alpha val="0"/>
                          </a:srgbClr>
                        </a:fillRef>
                        <a:effectRef idx="0">
                          <a:scrgbClr r="0" g="0" b="0"/>
                        </a:effectRef>
                        <a:fontRef idx="none"/>
                      </wps:style>
                      <wps:bodyPr/>
                    </wps:wsp>
                    <wps:wsp>
                      <wps:cNvPr id="21" name="Shape 30451"/>
                      <wps:cNvSpPr/>
                      <wps:spPr>
                        <a:xfrm>
                          <a:off x="597408" y="0"/>
                          <a:ext cx="292608" cy="0"/>
                        </a:xfrm>
                        <a:custGeom>
                          <a:avLst/>
                          <a:gdLst/>
                          <a:ahLst/>
                          <a:cxnLst/>
                          <a:rect l="0" t="0" r="0" b="0"/>
                          <a:pathLst>
                            <a:path w="292608">
                              <a:moveTo>
                                <a:pt x="292608" y="0"/>
                              </a:moveTo>
                              <a:lnTo>
                                <a:pt x="0" y="0"/>
                              </a:lnTo>
                            </a:path>
                          </a:pathLst>
                        </a:custGeom>
                        <a:ln w="12700" cap="flat">
                          <a:miter lim="100000"/>
                        </a:ln>
                      </wps:spPr>
                      <wps:style>
                        <a:lnRef idx="1">
                          <a:srgbClr val="FDCB53"/>
                        </a:lnRef>
                        <a:fillRef idx="0">
                          <a:srgbClr val="000000">
                            <a:alpha val="0"/>
                          </a:srgbClr>
                        </a:fillRef>
                        <a:effectRef idx="0">
                          <a:scrgbClr r="0" g="0" b="0"/>
                        </a:effectRef>
                        <a:fontRef idx="none"/>
                      </wps:style>
                      <wps:bodyPr/>
                    </wps:wsp>
                  </wpg:wgp>
                </a:graphicData>
              </a:graphic>
            </wp:anchor>
          </w:drawing>
        </mc:Choice>
        <mc:Fallback>
          <w:pict>
            <v:group w14:anchorId="26F022BC" id="Group 15" o:spid="_x0000_s1026" style="position:absolute;margin-left:181.6pt;margin-top:630.75pt;width:70.1pt;height:1pt;z-index:251697152;mso-position-horizontal-relative:page;mso-position-vertical-relative:page" coordsize="890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">
              <v:shape id="Shape 30450" o:spid="_x0000_s1027" style="position:absolute;width:2926;height:0;visibility:visible;mso-wrap-style:square;v-text-anchor:top" coordsize="292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" path="m292608,l,e" filled="f" strokecolor="#fdcb53" strokeweight="1pt">
                <v:stroke miterlimit="1" joinstyle="miter"/>
                <v:path arrowok="t" textboxrect="0,0,292608,0"/>
              </v:shape>
              <v:shape id="Shape 30451" o:spid="_x0000_s1028" style="position:absolute;left:5974;width:2926;height:0;visibility:visible;mso-wrap-style:square;v-text-anchor:top" coordsize="292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" path="m292608,l,e" filled="f" strokecolor="#fdcb53" strokeweight="1pt">
                <v:stroke miterlimit="1" joinstyle="miter"/>
                <v:path arrowok="t" textboxrect="0,0,292608,0"/>
              </v:shape>
              <w10:wrap anchorx="page" anchory="page"/>
            </v:group>
          </w:pict>
        </mc:Fallback>
      </mc:AlternateContent>
    </w:r>
    <w:r w:rsidRPr="00A317A1">
      <w:rPr>
        <w:i/>
        <w:iCs/>
        <w:sz w:val="18"/>
        <w:szCs w:val="18"/>
      </w:rPr>
      <w:t xml:space="preserve">page </w:t>
    </w:r>
    <w:r w:rsidRPr="00A317A1">
      <w:rPr>
        <w:i/>
        <w:iCs/>
        <w:sz w:val="18"/>
        <w:szCs w:val="18"/>
      </w:rPr>
      <w:fldChar w:fldCharType="begin"/>
    </w:r>
    <w:r w:rsidRPr="00A317A1">
      <w:rPr>
        <w:i/>
        <w:iCs/>
        <w:sz w:val="18"/>
        <w:szCs w:val="18"/>
      </w:rPr>
      <w:instrText xml:space="preserve"> PAGE   \* MERGEFORMAT </w:instrText>
    </w:r>
    <w:r w:rsidRPr="00A317A1">
      <w:rPr>
        <w:i/>
        <w:iCs/>
        <w:sz w:val="18"/>
        <w:szCs w:val="18"/>
      </w:rPr>
      <w:fldChar w:fldCharType="separate"/>
    </w:r>
    <w:r>
      <w:rPr>
        <w:i/>
        <w:iCs/>
        <w:noProof/>
        <w:sz w:val="18"/>
        <w:szCs w:val="18"/>
      </w:rPr>
      <w:t>10</w:t>
    </w:r>
    <w:r w:rsidRPr="00A317A1">
      <w:rPr>
        <w:i/>
        <w:iCs/>
        <w:sz w:val="18"/>
        <w:szCs w:val="18"/>
      </w:rPr>
      <w:fldChar w:fldCharType="end"/>
    </w:r>
    <w:r w:rsidRPr="00A317A1">
      <w:rPr>
        <w:i/>
        <w:iCs/>
        <w:sz w:val="18"/>
        <w:szCs w:val="18"/>
      </w:rPr>
      <w:t xml:space="preserve"> of </w:t>
    </w:r>
    <w:r w:rsidRPr="00A317A1">
      <w:rPr>
        <w:i/>
        <w:iCs/>
        <w:sz w:val="18"/>
        <w:szCs w:val="18"/>
      </w:rPr>
      <w:fldChar w:fldCharType="begin"/>
    </w:r>
    <w:r w:rsidRPr="00A317A1">
      <w:rPr>
        <w:i/>
        <w:iCs/>
        <w:sz w:val="18"/>
        <w:szCs w:val="18"/>
      </w:rPr>
      <w:instrText xml:space="preserve"> NUMPAGES   \* MERGEFORMAT </w:instrText>
    </w:r>
    <w:r w:rsidRPr="00A317A1">
      <w:rPr>
        <w:i/>
        <w:iCs/>
        <w:sz w:val="18"/>
        <w:szCs w:val="18"/>
      </w:rPr>
      <w:fldChar w:fldCharType="separate"/>
    </w:r>
    <w:r>
      <w:rPr>
        <w:i/>
        <w:iCs/>
        <w:noProof/>
        <w:sz w:val="18"/>
        <w:szCs w:val="18"/>
      </w:rPr>
      <w:t>26</w:t>
    </w:r>
    <w:r w:rsidRPr="00A317A1">
      <w:rPr>
        <w:i/>
        <w:iCs/>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1B9091" w14:textId="02F1BC3F" w:rsidR="007637B7" w:rsidRDefault="007637B7">
    <w:pPr>
      <w:spacing w:after="0"/>
      <w:ind w:left="117"/>
      <w:jc w:val="center"/>
    </w:pPr>
    <w:r>
      <w:rPr>
        <w:noProof/>
        <w:color w:val="000000"/>
      </w:rPr>
      <mc:AlternateContent>
        <mc:Choice Requires="wpg">
          <w:drawing>
            <wp:anchor distT="0" distB="0" distL="114300" distR="114300" simplePos="0" relativeHeight="251670528" behindDoc="0" locked="0" layoutInCell="1" allowOverlap="1" wp14:anchorId="75F19A0E" wp14:editId="50B00691">
              <wp:simplePos x="0" y="0"/>
              <wp:positionH relativeFrom="page">
                <wp:posOffset>2306320</wp:posOffset>
              </wp:positionH>
              <wp:positionV relativeFrom="page">
                <wp:posOffset>8010398</wp:posOffset>
              </wp:positionV>
              <wp:extent cx="890016" cy="12700"/>
              <wp:effectExtent l="0" t="0" r="0" b="0"/>
              <wp:wrapNone/>
              <wp:docPr id="30439" name="Group 30439"/>
              <wp:cNvGraphicFramePr/>
              <a:graphic xmlns:a="http://schemas.openxmlformats.org/drawingml/2006/main">
                <a:graphicData uri="http://schemas.microsoft.com/office/word/2010/wordprocessingGroup">
                  <wpg:wgp>
                    <wpg:cNvGrpSpPr/>
                    <wpg:grpSpPr>
                      <a:xfrm>
                        <a:off x="0" y="0"/>
                        <a:ext cx="890016" cy="12700"/>
                        <a:chOff x="0" y="0"/>
                        <a:chExt cx="890016" cy="12700"/>
                      </a:xfrm>
                    </wpg:grpSpPr>
                    <wps:wsp>
                      <wps:cNvPr id="30440" name="Shape 30440"/>
                      <wps:cNvSpPr/>
                      <wps:spPr>
                        <a:xfrm>
                          <a:off x="0" y="0"/>
                          <a:ext cx="292608" cy="0"/>
                        </a:xfrm>
                        <a:custGeom>
                          <a:avLst/>
                          <a:gdLst/>
                          <a:ahLst/>
                          <a:cxnLst/>
                          <a:rect l="0" t="0" r="0" b="0"/>
                          <a:pathLst>
                            <a:path w="292608">
                              <a:moveTo>
                                <a:pt x="292608" y="0"/>
                              </a:moveTo>
                              <a:lnTo>
                                <a:pt x="0" y="0"/>
                              </a:lnTo>
                            </a:path>
                          </a:pathLst>
                        </a:custGeom>
                        <a:ln w="12700" cap="flat">
                          <a:miter lim="100000"/>
                        </a:ln>
                      </wps:spPr>
                      <wps:style>
                        <a:lnRef idx="1">
                          <a:srgbClr val="FDCB53"/>
                        </a:lnRef>
                        <a:fillRef idx="0">
                          <a:srgbClr val="000000">
                            <a:alpha val="0"/>
                          </a:srgbClr>
                        </a:fillRef>
                        <a:effectRef idx="0">
                          <a:scrgbClr r="0" g="0" b="0"/>
                        </a:effectRef>
                        <a:fontRef idx="none"/>
                      </wps:style>
                      <wps:bodyPr/>
                    </wps:wsp>
                    <wps:wsp>
                      <wps:cNvPr id="30441" name="Shape 30441"/>
                      <wps:cNvSpPr/>
                      <wps:spPr>
                        <a:xfrm>
                          <a:off x="597408" y="0"/>
                          <a:ext cx="292608" cy="0"/>
                        </a:xfrm>
                        <a:custGeom>
                          <a:avLst/>
                          <a:gdLst/>
                          <a:ahLst/>
                          <a:cxnLst/>
                          <a:rect l="0" t="0" r="0" b="0"/>
                          <a:pathLst>
                            <a:path w="292608">
                              <a:moveTo>
                                <a:pt x="292608" y="0"/>
                              </a:moveTo>
                              <a:lnTo>
                                <a:pt x="0" y="0"/>
                              </a:lnTo>
                            </a:path>
                          </a:pathLst>
                        </a:custGeom>
                        <a:ln w="12700" cap="flat">
                          <a:miter lim="100000"/>
                        </a:ln>
                      </wps:spPr>
                      <wps:style>
                        <a:lnRef idx="1">
                          <a:srgbClr val="FDCB53"/>
                        </a:lnRef>
                        <a:fillRef idx="0">
                          <a:srgbClr val="000000">
                            <a:alpha val="0"/>
                          </a:srgbClr>
                        </a:fillRef>
                        <a:effectRef idx="0">
                          <a:scrgbClr r="0" g="0" b="0"/>
                        </a:effectRef>
                        <a:fontRef idx="none"/>
                      </wps:style>
                      <wps:bodyPr/>
                    </wps:wsp>
                  </wpg:wgp>
                </a:graphicData>
              </a:graphic>
            </wp:anchor>
          </w:drawing>
        </mc:Choice>
        <mc:Fallback>
          <w:pict>
            <v:group w14:anchorId="7A8CC38C" id="Group 30439" o:spid="_x0000_s1026" style="position:absolute;margin-left:181.6pt;margin-top:630.75pt;width:70.1pt;height:1pt;z-index:251670528;mso-position-horizontal-relative:page;mso-position-vertical-relative:page" coordsize="890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">
              <v:shape id="Shape 30440" o:spid="_x0000_s1027" style="position:absolute;width:2926;height:0;visibility:visible;mso-wrap-style:square;v-text-anchor:top" coordsize="292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" path="m292608,l,e" filled="f" strokecolor="#fdcb53" strokeweight="1pt">
                <v:stroke miterlimit="1" joinstyle="miter"/>
                <v:path arrowok="t" textboxrect="0,0,292608,0"/>
              </v:shape>
              <v:shape id="Shape 30441" o:spid="_x0000_s1028" style="position:absolute;left:5974;width:2926;height:0;visibility:visible;mso-wrap-style:square;v-text-anchor:top" coordsize="292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" path="m292608,l,e" filled="f" strokecolor="#fdcb53" strokeweight="1pt">
                <v:stroke miterlimit="1" joinstyle="miter"/>
                <v:path arrowok="t" textboxrect="0,0,292608,0"/>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4BBABF" w14:textId="77777777" w:rsidR="0052524A" w:rsidRDefault="0052524A">
      <w:pPr>
        <w:spacing w:after="0" w:line="240" w:lineRule="auto"/>
      </w:pPr>
      <w:r>
        <w:separator/>
      </w:r>
    </w:p>
  </w:footnote>
  <w:footnote w:type="continuationSeparator" w:id="0">
    <w:p w14:paraId="3979A90F" w14:textId="77777777" w:rsidR="0052524A" w:rsidRDefault="00525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206DE4" w14:textId="5E67D567" w:rsidR="007637B7" w:rsidRDefault="007637B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6963DD" w14:textId="5072BB1D" w:rsidR="007637B7" w:rsidRDefault="007637B7" w:rsidP="00E85185">
    <w:pPr>
      <w:tabs>
        <w:tab w:val="right" w:pos="10800"/>
      </w:tabs>
    </w:pPr>
    <w:r>
      <w:tab/>
    </w:r>
    <w:r w:rsidRPr="00A317A1">
      <w:rPr>
        <w:i/>
        <w:iCs/>
        <w:sz w:val="18"/>
        <w:szCs w:val="18"/>
      </w:rPr>
      <w:t>TIPQC Severe Maternal Hypertension QI Project</w:t>
    </w:r>
    <w:r>
      <w:rPr>
        <w:i/>
        <w:iCs/>
        <w:sz w:val="18"/>
        <w:szCs w:val="18"/>
      </w:rPr>
      <w:t xml:space="preserve"> Toolkit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803BE1" w14:textId="2B86689B" w:rsidR="007637B7" w:rsidRDefault="007637B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050D2"/>
    <w:multiLevelType w:val="hybridMultilevel"/>
    <w:tmpl w:val="559A5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00BED"/>
    <w:multiLevelType w:val="hybridMultilevel"/>
    <w:tmpl w:val="F1F4D004"/>
    <w:lvl w:ilvl="0" w:tplc="D9229172">
      <w:start w:val="1"/>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15:restartNumberingAfterBreak="0">
    <w:nsid w:val="092B6584"/>
    <w:multiLevelType w:val="hybridMultilevel"/>
    <w:tmpl w:val="8D929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6230F5"/>
    <w:multiLevelType w:val="hybridMultilevel"/>
    <w:tmpl w:val="F5FAF91A"/>
    <w:lvl w:ilvl="0" w:tplc="0409000F">
      <w:start w:val="1"/>
      <w:numFmt w:val="decimal"/>
      <w:lvlText w:val="%1."/>
      <w:lvlJc w:val="left"/>
      <w:pPr>
        <w:ind w:left="450" w:hanging="360"/>
      </w:pPr>
      <w:rPr>
        <w:rFonts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15:restartNumberingAfterBreak="0">
    <w:nsid w:val="0976354B"/>
    <w:multiLevelType w:val="hybridMultilevel"/>
    <w:tmpl w:val="BF2EE1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BCD5CA0"/>
    <w:multiLevelType w:val="hybridMultilevel"/>
    <w:tmpl w:val="6A9E9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E2666F"/>
    <w:multiLevelType w:val="hybridMultilevel"/>
    <w:tmpl w:val="0C90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9F430F"/>
    <w:multiLevelType w:val="multilevel"/>
    <w:tmpl w:val="B342A0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AC40F86"/>
    <w:multiLevelType w:val="hybridMultilevel"/>
    <w:tmpl w:val="572215D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C180CCA"/>
    <w:multiLevelType w:val="hybridMultilevel"/>
    <w:tmpl w:val="9702CE1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945913"/>
    <w:multiLevelType w:val="multilevel"/>
    <w:tmpl w:val="07C44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A3A214D"/>
    <w:multiLevelType w:val="hybridMultilevel"/>
    <w:tmpl w:val="7AAEC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4A6B51"/>
    <w:multiLevelType w:val="hybridMultilevel"/>
    <w:tmpl w:val="C3868E94"/>
    <w:lvl w:ilvl="0" w:tplc="4028B39A">
      <w:start w:val="1"/>
      <w:numFmt w:val="decimal"/>
      <w:lvlText w:val="%1."/>
      <w:lvlJc w:val="left"/>
      <w:pPr>
        <w:tabs>
          <w:tab w:val="num" w:pos="720"/>
        </w:tabs>
        <w:ind w:left="720" w:hanging="360"/>
      </w:pPr>
    </w:lvl>
    <w:lvl w:ilvl="1" w:tplc="A0F09D54" w:tentative="1">
      <w:start w:val="1"/>
      <w:numFmt w:val="decimal"/>
      <w:lvlText w:val="%2."/>
      <w:lvlJc w:val="left"/>
      <w:pPr>
        <w:tabs>
          <w:tab w:val="num" w:pos="1440"/>
        </w:tabs>
        <w:ind w:left="1440" w:hanging="360"/>
      </w:pPr>
    </w:lvl>
    <w:lvl w:ilvl="2" w:tplc="2E8CFD3A" w:tentative="1">
      <w:start w:val="1"/>
      <w:numFmt w:val="decimal"/>
      <w:lvlText w:val="%3."/>
      <w:lvlJc w:val="left"/>
      <w:pPr>
        <w:tabs>
          <w:tab w:val="num" w:pos="2160"/>
        </w:tabs>
        <w:ind w:left="2160" w:hanging="360"/>
      </w:pPr>
    </w:lvl>
    <w:lvl w:ilvl="3" w:tplc="2EB41754" w:tentative="1">
      <w:start w:val="1"/>
      <w:numFmt w:val="decimal"/>
      <w:lvlText w:val="%4."/>
      <w:lvlJc w:val="left"/>
      <w:pPr>
        <w:tabs>
          <w:tab w:val="num" w:pos="2880"/>
        </w:tabs>
        <w:ind w:left="2880" w:hanging="360"/>
      </w:pPr>
    </w:lvl>
    <w:lvl w:ilvl="4" w:tplc="66C88EAC" w:tentative="1">
      <w:start w:val="1"/>
      <w:numFmt w:val="decimal"/>
      <w:lvlText w:val="%5."/>
      <w:lvlJc w:val="left"/>
      <w:pPr>
        <w:tabs>
          <w:tab w:val="num" w:pos="3600"/>
        </w:tabs>
        <w:ind w:left="3600" w:hanging="360"/>
      </w:pPr>
    </w:lvl>
    <w:lvl w:ilvl="5" w:tplc="CA0CB556" w:tentative="1">
      <w:start w:val="1"/>
      <w:numFmt w:val="decimal"/>
      <w:lvlText w:val="%6."/>
      <w:lvlJc w:val="left"/>
      <w:pPr>
        <w:tabs>
          <w:tab w:val="num" w:pos="4320"/>
        </w:tabs>
        <w:ind w:left="4320" w:hanging="360"/>
      </w:pPr>
    </w:lvl>
    <w:lvl w:ilvl="6" w:tplc="40345962" w:tentative="1">
      <w:start w:val="1"/>
      <w:numFmt w:val="decimal"/>
      <w:lvlText w:val="%7."/>
      <w:lvlJc w:val="left"/>
      <w:pPr>
        <w:tabs>
          <w:tab w:val="num" w:pos="5040"/>
        </w:tabs>
        <w:ind w:left="5040" w:hanging="360"/>
      </w:pPr>
    </w:lvl>
    <w:lvl w:ilvl="7" w:tplc="6D8056CC" w:tentative="1">
      <w:start w:val="1"/>
      <w:numFmt w:val="decimal"/>
      <w:lvlText w:val="%8."/>
      <w:lvlJc w:val="left"/>
      <w:pPr>
        <w:tabs>
          <w:tab w:val="num" w:pos="5760"/>
        </w:tabs>
        <w:ind w:left="5760" w:hanging="360"/>
      </w:pPr>
    </w:lvl>
    <w:lvl w:ilvl="8" w:tplc="5782A05E" w:tentative="1">
      <w:start w:val="1"/>
      <w:numFmt w:val="decimal"/>
      <w:lvlText w:val="%9."/>
      <w:lvlJc w:val="left"/>
      <w:pPr>
        <w:tabs>
          <w:tab w:val="num" w:pos="6480"/>
        </w:tabs>
        <w:ind w:left="6480" w:hanging="360"/>
      </w:pPr>
    </w:lvl>
  </w:abstractNum>
  <w:abstractNum w:abstractNumId="13" w15:restartNumberingAfterBreak="0">
    <w:nsid w:val="2BD414A7"/>
    <w:multiLevelType w:val="hybridMultilevel"/>
    <w:tmpl w:val="151EA5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720236"/>
    <w:multiLevelType w:val="hybridMultilevel"/>
    <w:tmpl w:val="6622A5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5832D22"/>
    <w:multiLevelType w:val="hybridMultilevel"/>
    <w:tmpl w:val="23E2FAF4"/>
    <w:lvl w:ilvl="0" w:tplc="66D0D064">
      <w:start w:val="1"/>
      <w:numFmt w:val="decimal"/>
      <w:lvlText w:val="#%1."/>
      <w:lvlJc w:val="left"/>
      <w:pPr>
        <w:ind w:left="2790" w:hanging="360"/>
      </w:pPr>
      <w:rPr>
        <w:rFonts w:hint="default"/>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16" w15:restartNumberingAfterBreak="0">
    <w:nsid w:val="365B7D3E"/>
    <w:multiLevelType w:val="hybridMultilevel"/>
    <w:tmpl w:val="1A102D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3A5792"/>
    <w:multiLevelType w:val="hybridMultilevel"/>
    <w:tmpl w:val="0CD6A9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3C414D27"/>
    <w:multiLevelType w:val="hybridMultilevel"/>
    <w:tmpl w:val="48AC695E"/>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19" w15:restartNumberingAfterBreak="0">
    <w:nsid w:val="3C4E3C3D"/>
    <w:multiLevelType w:val="hybridMultilevel"/>
    <w:tmpl w:val="D4C2A976"/>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4A80611C">
      <w:numFmt w:val="bullet"/>
      <w:lvlText w:val=""/>
      <w:lvlJc w:val="left"/>
      <w:pPr>
        <w:ind w:left="2520" w:hanging="360"/>
      </w:pPr>
      <w:rPr>
        <w:rFonts w:ascii="Symbol" w:eastAsiaTheme="minorHAnsi" w:hAnsi="Symbol" w:cstheme="minorHAnsi" w:hint="default"/>
      </w:rPr>
    </w:lvl>
    <w:lvl w:ilvl="3" w:tplc="F0965E52">
      <w:numFmt w:val="bullet"/>
      <w:lvlText w:val="•"/>
      <w:lvlJc w:val="left"/>
      <w:pPr>
        <w:ind w:left="3240" w:hanging="360"/>
      </w:pPr>
      <w:rPr>
        <w:rFonts w:ascii="Calibri" w:eastAsiaTheme="minorHAnsi" w:hAnsi="Calibri" w:cs="Calibri"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E395B98"/>
    <w:multiLevelType w:val="hybridMultilevel"/>
    <w:tmpl w:val="343A0D4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85350FC"/>
    <w:multiLevelType w:val="hybridMultilevel"/>
    <w:tmpl w:val="E090A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5138C2"/>
    <w:multiLevelType w:val="hybridMultilevel"/>
    <w:tmpl w:val="64BE2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71347B"/>
    <w:multiLevelType w:val="hybridMultilevel"/>
    <w:tmpl w:val="DC9621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B73A3F"/>
    <w:multiLevelType w:val="hybridMultilevel"/>
    <w:tmpl w:val="A836A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DF4408"/>
    <w:multiLevelType w:val="hybridMultilevel"/>
    <w:tmpl w:val="6BCA9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7940F6"/>
    <w:multiLevelType w:val="hybridMultilevel"/>
    <w:tmpl w:val="D3B69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4763E8"/>
    <w:multiLevelType w:val="hybridMultilevel"/>
    <w:tmpl w:val="1AE636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5D2A5B16"/>
    <w:multiLevelType w:val="hybridMultilevel"/>
    <w:tmpl w:val="72CA144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9" w15:restartNumberingAfterBreak="0">
    <w:nsid w:val="646C61B0"/>
    <w:multiLevelType w:val="hybridMultilevel"/>
    <w:tmpl w:val="BEE855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5507330"/>
    <w:multiLevelType w:val="hybridMultilevel"/>
    <w:tmpl w:val="D758F2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C36529"/>
    <w:multiLevelType w:val="hybridMultilevel"/>
    <w:tmpl w:val="6308C9FE"/>
    <w:lvl w:ilvl="0" w:tplc="B6DA664C">
      <w:start w:val="1"/>
      <w:numFmt w:val="bullet"/>
      <w:lvlText w:val=""/>
      <w:lvlJc w:val="left"/>
      <w:pPr>
        <w:tabs>
          <w:tab w:val="num" w:pos="720"/>
        </w:tabs>
        <w:ind w:left="720" w:hanging="360"/>
      </w:pPr>
      <w:rPr>
        <w:rFonts w:ascii="Symbol" w:hAnsi="Symbol" w:hint="default"/>
      </w:rPr>
    </w:lvl>
    <w:lvl w:ilvl="1" w:tplc="C6A40F80" w:tentative="1">
      <w:start w:val="1"/>
      <w:numFmt w:val="bullet"/>
      <w:lvlText w:val=""/>
      <w:lvlJc w:val="left"/>
      <w:pPr>
        <w:tabs>
          <w:tab w:val="num" w:pos="1440"/>
        </w:tabs>
        <w:ind w:left="1440" w:hanging="360"/>
      </w:pPr>
      <w:rPr>
        <w:rFonts w:ascii="Symbol" w:hAnsi="Symbol" w:hint="default"/>
      </w:rPr>
    </w:lvl>
    <w:lvl w:ilvl="2" w:tplc="14BA98EA" w:tentative="1">
      <w:start w:val="1"/>
      <w:numFmt w:val="bullet"/>
      <w:lvlText w:val=""/>
      <w:lvlJc w:val="left"/>
      <w:pPr>
        <w:tabs>
          <w:tab w:val="num" w:pos="2160"/>
        </w:tabs>
        <w:ind w:left="2160" w:hanging="360"/>
      </w:pPr>
      <w:rPr>
        <w:rFonts w:ascii="Symbol" w:hAnsi="Symbol" w:hint="default"/>
      </w:rPr>
    </w:lvl>
    <w:lvl w:ilvl="3" w:tplc="D5A0DCC0" w:tentative="1">
      <w:start w:val="1"/>
      <w:numFmt w:val="bullet"/>
      <w:lvlText w:val=""/>
      <w:lvlJc w:val="left"/>
      <w:pPr>
        <w:tabs>
          <w:tab w:val="num" w:pos="2880"/>
        </w:tabs>
        <w:ind w:left="2880" w:hanging="360"/>
      </w:pPr>
      <w:rPr>
        <w:rFonts w:ascii="Symbol" w:hAnsi="Symbol" w:hint="default"/>
      </w:rPr>
    </w:lvl>
    <w:lvl w:ilvl="4" w:tplc="3D86994E" w:tentative="1">
      <w:start w:val="1"/>
      <w:numFmt w:val="bullet"/>
      <w:lvlText w:val=""/>
      <w:lvlJc w:val="left"/>
      <w:pPr>
        <w:tabs>
          <w:tab w:val="num" w:pos="3600"/>
        </w:tabs>
        <w:ind w:left="3600" w:hanging="360"/>
      </w:pPr>
      <w:rPr>
        <w:rFonts w:ascii="Symbol" w:hAnsi="Symbol" w:hint="default"/>
      </w:rPr>
    </w:lvl>
    <w:lvl w:ilvl="5" w:tplc="C87CBA0A" w:tentative="1">
      <w:start w:val="1"/>
      <w:numFmt w:val="bullet"/>
      <w:lvlText w:val=""/>
      <w:lvlJc w:val="left"/>
      <w:pPr>
        <w:tabs>
          <w:tab w:val="num" w:pos="4320"/>
        </w:tabs>
        <w:ind w:left="4320" w:hanging="360"/>
      </w:pPr>
      <w:rPr>
        <w:rFonts w:ascii="Symbol" w:hAnsi="Symbol" w:hint="default"/>
      </w:rPr>
    </w:lvl>
    <w:lvl w:ilvl="6" w:tplc="8B084190" w:tentative="1">
      <w:start w:val="1"/>
      <w:numFmt w:val="bullet"/>
      <w:lvlText w:val=""/>
      <w:lvlJc w:val="left"/>
      <w:pPr>
        <w:tabs>
          <w:tab w:val="num" w:pos="5040"/>
        </w:tabs>
        <w:ind w:left="5040" w:hanging="360"/>
      </w:pPr>
      <w:rPr>
        <w:rFonts w:ascii="Symbol" w:hAnsi="Symbol" w:hint="default"/>
      </w:rPr>
    </w:lvl>
    <w:lvl w:ilvl="7" w:tplc="C7464170" w:tentative="1">
      <w:start w:val="1"/>
      <w:numFmt w:val="bullet"/>
      <w:lvlText w:val=""/>
      <w:lvlJc w:val="left"/>
      <w:pPr>
        <w:tabs>
          <w:tab w:val="num" w:pos="5760"/>
        </w:tabs>
        <w:ind w:left="5760" w:hanging="360"/>
      </w:pPr>
      <w:rPr>
        <w:rFonts w:ascii="Symbol" w:hAnsi="Symbol" w:hint="default"/>
      </w:rPr>
    </w:lvl>
    <w:lvl w:ilvl="8" w:tplc="B08438AC"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69D1503D"/>
    <w:multiLevelType w:val="hybridMultilevel"/>
    <w:tmpl w:val="D6A8A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836587"/>
    <w:multiLevelType w:val="hybridMultilevel"/>
    <w:tmpl w:val="90E2B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626277"/>
    <w:multiLevelType w:val="hybridMultilevel"/>
    <w:tmpl w:val="CABC120E"/>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CBC4330"/>
    <w:multiLevelType w:val="hybridMultilevel"/>
    <w:tmpl w:val="8B98DB52"/>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2417FB6"/>
    <w:multiLevelType w:val="hybridMultilevel"/>
    <w:tmpl w:val="EC76F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6D1779"/>
    <w:multiLevelType w:val="hybridMultilevel"/>
    <w:tmpl w:val="899A4B4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5F16A0E"/>
    <w:multiLevelType w:val="hybridMultilevel"/>
    <w:tmpl w:val="E7ECCA3A"/>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6A03950"/>
    <w:multiLevelType w:val="multilevel"/>
    <w:tmpl w:val="BCACC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B6D4E87"/>
    <w:multiLevelType w:val="hybridMultilevel"/>
    <w:tmpl w:val="6CF8E0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3"/>
  </w:num>
  <w:num w:numId="3">
    <w:abstractNumId w:val="0"/>
  </w:num>
  <w:num w:numId="4">
    <w:abstractNumId w:val="39"/>
  </w:num>
  <w:num w:numId="5">
    <w:abstractNumId w:val="7"/>
  </w:num>
  <w:num w:numId="6">
    <w:abstractNumId w:val="10"/>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16"/>
  </w:num>
  <w:num w:numId="13">
    <w:abstractNumId w:val="12"/>
  </w:num>
  <w:num w:numId="14">
    <w:abstractNumId w:val="38"/>
  </w:num>
  <w:num w:numId="15">
    <w:abstractNumId w:val="34"/>
  </w:num>
  <w:num w:numId="16">
    <w:abstractNumId w:val="35"/>
  </w:num>
  <w:num w:numId="17">
    <w:abstractNumId w:val="37"/>
  </w:num>
  <w:num w:numId="18">
    <w:abstractNumId w:val="20"/>
  </w:num>
  <w:num w:numId="19">
    <w:abstractNumId w:val="8"/>
  </w:num>
  <w:num w:numId="20">
    <w:abstractNumId w:val="21"/>
  </w:num>
  <w:num w:numId="21">
    <w:abstractNumId w:val="36"/>
  </w:num>
  <w:num w:numId="22">
    <w:abstractNumId w:val="2"/>
  </w:num>
  <w:num w:numId="23">
    <w:abstractNumId w:val="24"/>
  </w:num>
  <w:num w:numId="24">
    <w:abstractNumId w:val="31"/>
  </w:num>
  <w:num w:numId="25">
    <w:abstractNumId w:val="40"/>
  </w:num>
  <w:num w:numId="26">
    <w:abstractNumId w:val="18"/>
  </w:num>
  <w:num w:numId="27">
    <w:abstractNumId w:val="13"/>
  </w:num>
  <w:num w:numId="28">
    <w:abstractNumId w:val="9"/>
  </w:num>
  <w:num w:numId="29">
    <w:abstractNumId w:val="32"/>
  </w:num>
  <w:num w:numId="30">
    <w:abstractNumId w:val="25"/>
  </w:num>
  <w:num w:numId="31">
    <w:abstractNumId w:val="11"/>
  </w:num>
  <w:num w:numId="32">
    <w:abstractNumId w:val="5"/>
  </w:num>
  <w:num w:numId="33">
    <w:abstractNumId w:val="26"/>
  </w:num>
  <w:num w:numId="34">
    <w:abstractNumId w:val="33"/>
  </w:num>
  <w:num w:numId="35">
    <w:abstractNumId w:val="22"/>
  </w:num>
  <w:num w:numId="36">
    <w:abstractNumId w:val="23"/>
  </w:num>
  <w:num w:numId="37">
    <w:abstractNumId w:val="6"/>
  </w:num>
  <w:num w:numId="38">
    <w:abstractNumId w:val="15"/>
  </w:num>
  <w:num w:numId="39">
    <w:abstractNumId w:val="29"/>
  </w:num>
  <w:num w:numId="40">
    <w:abstractNumId w:val="27"/>
  </w:num>
  <w:num w:numId="41">
    <w:abstractNumId w:val="2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DCF"/>
    <w:rsid w:val="00004215"/>
    <w:rsid w:val="000078B7"/>
    <w:rsid w:val="000119DD"/>
    <w:rsid w:val="00011C0A"/>
    <w:rsid w:val="00016E45"/>
    <w:rsid w:val="00017F60"/>
    <w:rsid w:val="00022967"/>
    <w:rsid w:val="00033C7E"/>
    <w:rsid w:val="0004348A"/>
    <w:rsid w:val="00053678"/>
    <w:rsid w:val="00056286"/>
    <w:rsid w:val="00064989"/>
    <w:rsid w:val="000712C8"/>
    <w:rsid w:val="00073ECB"/>
    <w:rsid w:val="00077E46"/>
    <w:rsid w:val="0009596B"/>
    <w:rsid w:val="000A2011"/>
    <w:rsid w:val="000A22E5"/>
    <w:rsid w:val="000C5BF4"/>
    <w:rsid w:val="000D5E18"/>
    <w:rsid w:val="000D61EF"/>
    <w:rsid w:val="000E4313"/>
    <w:rsid w:val="000E7505"/>
    <w:rsid w:val="000F4E03"/>
    <w:rsid w:val="001338EF"/>
    <w:rsid w:val="00133937"/>
    <w:rsid w:val="001519DA"/>
    <w:rsid w:val="0016579C"/>
    <w:rsid w:val="001668D9"/>
    <w:rsid w:val="00167FDD"/>
    <w:rsid w:val="00190BFE"/>
    <w:rsid w:val="001A2AF5"/>
    <w:rsid w:val="001A5493"/>
    <w:rsid w:val="001A5B20"/>
    <w:rsid w:val="001B5C89"/>
    <w:rsid w:val="001C70A9"/>
    <w:rsid w:val="001D46D5"/>
    <w:rsid w:val="001E0ED1"/>
    <w:rsid w:val="001E556E"/>
    <w:rsid w:val="001E5D06"/>
    <w:rsid w:val="001E6849"/>
    <w:rsid w:val="00204948"/>
    <w:rsid w:val="00207963"/>
    <w:rsid w:val="00211856"/>
    <w:rsid w:val="002468A8"/>
    <w:rsid w:val="00251870"/>
    <w:rsid w:val="00255DBA"/>
    <w:rsid w:val="00267E9A"/>
    <w:rsid w:val="00273074"/>
    <w:rsid w:val="00282F86"/>
    <w:rsid w:val="00294BD4"/>
    <w:rsid w:val="0029520B"/>
    <w:rsid w:val="002A54F0"/>
    <w:rsid w:val="002B1B08"/>
    <w:rsid w:val="002B4D4A"/>
    <w:rsid w:val="002C2504"/>
    <w:rsid w:val="002C7ECB"/>
    <w:rsid w:val="002D3918"/>
    <w:rsid w:val="00300668"/>
    <w:rsid w:val="00321791"/>
    <w:rsid w:val="00321A70"/>
    <w:rsid w:val="00332CC7"/>
    <w:rsid w:val="0033749B"/>
    <w:rsid w:val="00351811"/>
    <w:rsid w:val="003715AC"/>
    <w:rsid w:val="00377BDA"/>
    <w:rsid w:val="00396776"/>
    <w:rsid w:val="003A5E7A"/>
    <w:rsid w:val="003C1179"/>
    <w:rsid w:val="003C2E4F"/>
    <w:rsid w:val="003C3AA7"/>
    <w:rsid w:val="003C3F06"/>
    <w:rsid w:val="003C4EBC"/>
    <w:rsid w:val="003C6535"/>
    <w:rsid w:val="003D207C"/>
    <w:rsid w:val="003E7635"/>
    <w:rsid w:val="003F0CC6"/>
    <w:rsid w:val="003F0D42"/>
    <w:rsid w:val="003F7D91"/>
    <w:rsid w:val="00410693"/>
    <w:rsid w:val="00412E35"/>
    <w:rsid w:val="00415654"/>
    <w:rsid w:val="00416E20"/>
    <w:rsid w:val="004204E6"/>
    <w:rsid w:val="00420770"/>
    <w:rsid w:val="004229BA"/>
    <w:rsid w:val="0043601C"/>
    <w:rsid w:val="004463F1"/>
    <w:rsid w:val="00446955"/>
    <w:rsid w:val="00447770"/>
    <w:rsid w:val="00461A83"/>
    <w:rsid w:val="0047036D"/>
    <w:rsid w:val="00471551"/>
    <w:rsid w:val="0047559E"/>
    <w:rsid w:val="004871D3"/>
    <w:rsid w:val="00492CD5"/>
    <w:rsid w:val="00495785"/>
    <w:rsid w:val="004963AC"/>
    <w:rsid w:val="0049685A"/>
    <w:rsid w:val="004A0048"/>
    <w:rsid w:val="004A5F9D"/>
    <w:rsid w:val="004A6DDF"/>
    <w:rsid w:val="004B32C3"/>
    <w:rsid w:val="004B6D7E"/>
    <w:rsid w:val="004D70F4"/>
    <w:rsid w:val="004D7CA7"/>
    <w:rsid w:val="004E1403"/>
    <w:rsid w:val="004F31B4"/>
    <w:rsid w:val="004F7446"/>
    <w:rsid w:val="00515D5B"/>
    <w:rsid w:val="0052524A"/>
    <w:rsid w:val="00526DA4"/>
    <w:rsid w:val="00527996"/>
    <w:rsid w:val="00534148"/>
    <w:rsid w:val="00537A71"/>
    <w:rsid w:val="0054069B"/>
    <w:rsid w:val="00540A6B"/>
    <w:rsid w:val="005429E3"/>
    <w:rsid w:val="00554C95"/>
    <w:rsid w:val="00567418"/>
    <w:rsid w:val="0057256F"/>
    <w:rsid w:val="0057636B"/>
    <w:rsid w:val="00581100"/>
    <w:rsid w:val="00583885"/>
    <w:rsid w:val="00584397"/>
    <w:rsid w:val="005D6138"/>
    <w:rsid w:val="005E01F9"/>
    <w:rsid w:val="005E4251"/>
    <w:rsid w:val="005E53C4"/>
    <w:rsid w:val="005E6DCF"/>
    <w:rsid w:val="00600C57"/>
    <w:rsid w:val="006109B3"/>
    <w:rsid w:val="00624FB0"/>
    <w:rsid w:val="006335BB"/>
    <w:rsid w:val="00635FD7"/>
    <w:rsid w:val="006362A7"/>
    <w:rsid w:val="006654FC"/>
    <w:rsid w:val="006668EE"/>
    <w:rsid w:val="00671A5A"/>
    <w:rsid w:val="006755DD"/>
    <w:rsid w:val="00694E12"/>
    <w:rsid w:val="006A173F"/>
    <w:rsid w:val="006A1A0D"/>
    <w:rsid w:val="006A64FE"/>
    <w:rsid w:val="006B7F4C"/>
    <w:rsid w:val="006C6ADA"/>
    <w:rsid w:val="006D15EA"/>
    <w:rsid w:val="006D3C9F"/>
    <w:rsid w:val="00704A31"/>
    <w:rsid w:val="00711AFE"/>
    <w:rsid w:val="00714BF3"/>
    <w:rsid w:val="007161A3"/>
    <w:rsid w:val="007165D6"/>
    <w:rsid w:val="00721A90"/>
    <w:rsid w:val="00725166"/>
    <w:rsid w:val="00732734"/>
    <w:rsid w:val="00744C2D"/>
    <w:rsid w:val="00745D03"/>
    <w:rsid w:val="0074629A"/>
    <w:rsid w:val="007504D2"/>
    <w:rsid w:val="00752B0F"/>
    <w:rsid w:val="00760C67"/>
    <w:rsid w:val="0076187E"/>
    <w:rsid w:val="00762DA5"/>
    <w:rsid w:val="007637B7"/>
    <w:rsid w:val="007655C4"/>
    <w:rsid w:val="0077317F"/>
    <w:rsid w:val="00784721"/>
    <w:rsid w:val="007A1F18"/>
    <w:rsid w:val="007A2038"/>
    <w:rsid w:val="007A35FB"/>
    <w:rsid w:val="007A56CC"/>
    <w:rsid w:val="007C1280"/>
    <w:rsid w:val="007C201E"/>
    <w:rsid w:val="007C763E"/>
    <w:rsid w:val="007D53EC"/>
    <w:rsid w:val="007E065F"/>
    <w:rsid w:val="00800C20"/>
    <w:rsid w:val="00803892"/>
    <w:rsid w:val="008047B8"/>
    <w:rsid w:val="0081501A"/>
    <w:rsid w:val="00843B98"/>
    <w:rsid w:val="008529C9"/>
    <w:rsid w:val="00872984"/>
    <w:rsid w:val="00892171"/>
    <w:rsid w:val="00896170"/>
    <w:rsid w:val="008A290A"/>
    <w:rsid w:val="008B0C8E"/>
    <w:rsid w:val="008B324D"/>
    <w:rsid w:val="008B49A0"/>
    <w:rsid w:val="008C16F8"/>
    <w:rsid w:val="008F2662"/>
    <w:rsid w:val="00903F3F"/>
    <w:rsid w:val="00907D99"/>
    <w:rsid w:val="0091116A"/>
    <w:rsid w:val="00937561"/>
    <w:rsid w:val="00962373"/>
    <w:rsid w:val="00976345"/>
    <w:rsid w:val="00977927"/>
    <w:rsid w:val="00981C79"/>
    <w:rsid w:val="009839D1"/>
    <w:rsid w:val="00986F5D"/>
    <w:rsid w:val="00992989"/>
    <w:rsid w:val="00993FD0"/>
    <w:rsid w:val="009A0597"/>
    <w:rsid w:val="009A36D3"/>
    <w:rsid w:val="009B6D12"/>
    <w:rsid w:val="009C3657"/>
    <w:rsid w:val="009D5DB4"/>
    <w:rsid w:val="009D717E"/>
    <w:rsid w:val="009E4FC7"/>
    <w:rsid w:val="009E77DE"/>
    <w:rsid w:val="00A17619"/>
    <w:rsid w:val="00A350CD"/>
    <w:rsid w:val="00A36518"/>
    <w:rsid w:val="00A36C15"/>
    <w:rsid w:val="00A40E91"/>
    <w:rsid w:val="00A43A6B"/>
    <w:rsid w:val="00A453C7"/>
    <w:rsid w:val="00A555D2"/>
    <w:rsid w:val="00A63935"/>
    <w:rsid w:val="00A63B5E"/>
    <w:rsid w:val="00A6718A"/>
    <w:rsid w:val="00A85E49"/>
    <w:rsid w:val="00A93C91"/>
    <w:rsid w:val="00A944F9"/>
    <w:rsid w:val="00AA5AB1"/>
    <w:rsid w:val="00AB3F27"/>
    <w:rsid w:val="00AB4EE5"/>
    <w:rsid w:val="00AC0323"/>
    <w:rsid w:val="00AF4476"/>
    <w:rsid w:val="00AF6DA7"/>
    <w:rsid w:val="00AF7EE5"/>
    <w:rsid w:val="00B06522"/>
    <w:rsid w:val="00B07378"/>
    <w:rsid w:val="00B33005"/>
    <w:rsid w:val="00B51397"/>
    <w:rsid w:val="00B63811"/>
    <w:rsid w:val="00B6488D"/>
    <w:rsid w:val="00B661B3"/>
    <w:rsid w:val="00B66C52"/>
    <w:rsid w:val="00B70A33"/>
    <w:rsid w:val="00B83CF1"/>
    <w:rsid w:val="00B97B70"/>
    <w:rsid w:val="00BA3F1D"/>
    <w:rsid w:val="00BB3754"/>
    <w:rsid w:val="00BB5471"/>
    <w:rsid w:val="00BD03D7"/>
    <w:rsid w:val="00BD7031"/>
    <w:rsid w:val="00BD7F7B"/>
    <w:rsid w:val="00BE01C7"/>
    <w:rsid w:val="00BF1B84"/>
    <w:rsid w:val="00BF3DAE"/>
    <w:rsid w:val="00BF58FE"/>
    <w:rsid w:val="00BF5F26"/>
    <w:rsid w:val="00C0784C"/>
    <w:rsid w:val="00C1050D"/>
    <w:rsid w:val="00C3415A"/>
    <w:rsid w:val="00C37E82"/>
    <w:rsid w:val="00C558CF"/>
    <w:rsid w:val="00C61459"/>
    <w:rsid w:val="00C63B80"/>
    <w:rsid w:val="00C656AE"/>
    <w:rsid w:val="00C65F32"/>
    <w:rsid w:val="00C700FC"/>
    <w:rsid w:val="00C707C6"/>
    <w:rsid w:val="00C8011C"/>
    <w:rsid w:val="00CA138E"/>
    <w:rsid w:val="00CA2519"/>
    <w:rsid w:val="00CB129B"/>
    <w:rsid w:val="00CB631B"/>
    <w:rsid w:val="00CC0111"/>
    <w:rsid w:val="00CC2B55"/>
    <w:rsid w:val="00CD66FE"/>
    <w:rsid w:val="00CE0149"/>
    <w:rsid w:val="00CE5158"/>
    <w:rsid w:val="00CF24FC"/>
    <w:rsid w:val="00CF375E"/>
    <w:rsid w:val="00CF3A76"/>
    <w:rsid w:val="00D07274"/>
    <w:rsid w:val="00D301DC"/>
    <w:rsid w:val="00D373F7"/>
    <w:rsid w:val="00D547AD"/>
    <w:rsid w:val="00D60AA6"/>
    <w:rsid w:val="00D6250E"/>
    <w:rsid w:val="00D66FE1"/>
    <w:rsid w:val="00D84ABE"/>
    <w:rsid w:val="00D8640A"/>
    <w:rsid w:val="00D92607"/>
    <w:rsid w:val="00DA2DC9"/>
    <w:rsid w:val="00DA56D7"/>
    <w:rsid w:val="00DC09AB"/>
    <w:rsid w:val="00DC2EF9"/>
    <w:rsid w:val="00DC6A4E"/>
    <w:rsid w:val="00DD0167"/>
    <w:rsid w:val="00DD13C4"/>
    <w:rsid w:val="00DE15B1"/>
    <w:rsid w:val="00DE5F4B"/>
    <w:rsid w:val="00DE608B"/>
    <w:rsid w:val="00E0075F"/>
    <w:rsid w:val="00E30CD7"/>
    <w:rsid w:val="00E314DB"/>
    <w:rsid w:val="00E517AB"/>
    <w:rsid w:val="00E611B6"/>
    <w:rsid w:val="00E61350"/>
    <w:rsid w:val="00E67D14"/>
    <w:rsid w:val="00E7486F"/>
    <w:rsid w:val="00E85185"/>
    <w:rsid w:val="00E85D21"/>
    <w:rsid w:val="00E87E7F"/>
    <w:rsid w:val="00E9038F"/>
    <w:rsid w:val="00E907B1"/>
    <w:rsid w:val="00EA5988"/>
    <w:rsid w:val="00EA7194"/>
    <w:rsid w:val="00EB0C98"/>
    <w:rsid w:val="00EB3255"/>
    <w:rsid w:val="00EB689D"/>
    <w:rsid w:val="00EC329E"/>
    <w:rsid w:val="00EC6296"/>
    <w:rsid w:val="00ED3933"/>
    <w:rsid w:val="00EE4E1D"/>
    <w:rsid w:val="00EF37C6"/>
    <w:rsid w:val="00EF4939"/>
    <w:rsid w:val="00EF6D69"/>
    <w:rsid w:val="00F170DE"/>
    <w:rsid w:val="00F22A1A"/>
    <w:rsid w:val="00F332EE"/>
    <w:rsid w:val="00F33532"/>
    <w:rsid w:val="00F3577A"/>
    <w:rsid w:val="00F35A48"/>
    <w:rsid w:val="00F46039"/>
    <w:rsid w:val="00F5383D"/>
    <w:rsid w:val="00F5402B"/>
    <w:rsid w:val="00F704F8"/>
    <w:rsid w:val="00F71ACF"/>
    <w:rsid w:val="00F74BBC"/>
    <w:rsid w:val="00F75C44"/>
    <w:rsid w:val="00F82CDD"/>
    <w:rsid w:val="00F903E6"/>
    <w:rsid w:val="00FA0B1A"/>
    <w:rsid w:val="00FA39CB"/>
    <w:rsid w:val="00FB6E59"/>
    <w:rsid w:val="00FC3724"/>
    <w:rsid w:val="00FC37F6"/>
    <w:rsid w:val="00FE22FD"/>
    <w:rsid w:val="00FF2E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558F7B"/>
  <w15:chartTrackingRefBased/>
  <w15:docId w15:val="{C6BE1681-5AD0-48DF-8857-4B2A7CEBC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17F60"/>
    <w:pPr>
      <w:keepNext/>
      <w:keepLines/>
      <w:spacing w:before="240" w:after="0"/>
      <w:outlineLvl w:val="0"/>
    </w:pPr>
    <w:rPr>
      <w:rFonts w:asciiTheme="majorHAnsi" w:eastAsiaTheme="majorEastAsia" w:hAnsiTheme="majorHAnsi" w:cstheme="majorBidi"/>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6DCF"/>
    <w:pPr>
      <w:ind w:left="720"/>
      <w:contextualSpacing/>
    </w:pPr>
  </w:style>
  <w:style w:type="character" w:styleId="Hyperlink">
    <w:name w:val="Hyperlink"/>
    <w:basedOn w:val="DefaultParagraphFont"/>
    <w:uiPriority w:val="99"/>
    <w:unhideWhenUsed/>
    <w:rsid w:val="000E7505"/>
    <w:rPr>
      <w:color w:val="0563C1" w:themeColor="hyperlink"/>
      <w:u w:val="single"/>
    </w:rPr>
  </w:style>
  <w:style w:type="character" w:customStyle="1" w:styleId="UnresolvedMention1">
    <w:name w:val="Unresolved Mention1"/>
    <w:basedOn w:val="DefaultParagraphFont"/>
    <w:uiPriority w:val="99"/>
    <w:semiHidden/>
    <w:unhideWhenUsed/>
    <w:rsid w:val="000E7505"/>
    <w:rPr>
      <w:color w:val="605E5C"/>
      <w:shd w:val="clear" w:color="auto" w:fill="E1DFDD"/>
    </w:rPr>
  </w:style>
  <w:style w:type="table" w:customStyle="1" w:styleId="TableGrid">
    <w:name w:val="TableGrid"/>
    <w:rsid w:val="00B63811"/>
    <w:pPr>
      <w:spacing w:after="0" w:line="240" w:lineRule="auto"/>
    </w:pPr>
    <w:rPr>
      <w:rFonts w:eastAsiaTheme="minorEastAsia"/>
    </w:rPr>
    <w:tblPr>
      <w:tblCellMar>
        <w:top w:w="0" w:type="dxa"/>
        <w:left w:w="0" w:type="dxa"/>
        <w:bottom w:w="0" w:type="dxa"/>
        <w:right w:w="0" w:type="dxa"/>
      </w:tblCellMar>
    </w:tblPr>
  </w:style>
  <w:style w:type="table" w:styleId="TableGrid0">
    <w:name w:val="Table Grid"/>
    <w:basedOn w:val="TableNormal"/>
    <w:uiPriority w:val="59"/>
    <w:rsid w:val="002B4D4A"/>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B4D4A"/>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2B4D4A"/>
    <w:rPr>
      <w:b/>
      <w:bCs/>
    </w:rPr>
  </w:style>
  <w:style w:type="paragraph" w:styleId="Footer">
    <w:name w:val="footer"/>
    <w:basedOn w:val="Normal"/>
    <w:link w:val="FooterChar"/>
    <w:uiPriority w:val="99"/>
    <w:unhideWhenUsed/>
    <w:rsid w:val="002B4D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4D4A"/>
  </w:style>
  <w:style w:type="character" w:styleId="PageNumber">
    <w:name w:val="page number"/>
    <w:basedOn w:val="DefaultParagraphFont"/>
    <w:uiPriority w:val="99"/>
    <w:semiHidden/>
    <w:unhideWhenUsed/>
    <w:rsid w:val="002B4D4A"/>
  </w:style>
  <w:style w:type="character" w:styleId="CommentReference">
    <w:name w:val="annotation reference"/>
    <w:basedOn w:val="DefaultParagraphFont"/>
    <w:uiPriority w:val="99"/>
    <w:unhideWhenUsed/>
    <w:rsid w:val="002B4D4A"/>
    <w:rPr>
      <w:sz w:val="16"/>
      <w:szCs w:val="16"/>
    </w:rPr>
  </w:style>
  <w:style w:type="paragraph" w:styleId="Header">
    <w:name w:val="header"/>
    <w:basedOn w:val="Normal"/>
    <w:link w:val="HeaderChar"/>
    <w:uiPriority w:val="99"/>
    <w:unhideWhenUsed/>
    <w:rsid w:val="00800C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0C20"/>
  </w:style>
  <w:style w:type="character" w:styleId="FollowedHyperlink">
    <w:name w:val="FollowedHyperlink"/>
    <w:basedOn w:val="DefaultParagraphFont"/>
    <w:uiPriority w:val="99"/>
    <w:semiHidden/>
    <w:unhideWhenUsed/>
    <w:rsid w:val="00800C20"/>
    <w:rPr>
      <w:color w:val="954F72" w:themeColor="followedHyperlink"/>
      <w:u w:val="single"/>
    </w:rPr>
  </w:style>
  <w:style w:type="character" w:customStyle="1" w:styleId="nlm-collab">
    <w:name w:val="nlm-collab"/>
    <w:basedOn w:val="DefaultParagraphFont"/>
    <w:rsid w:val="005E53C4"/>
  </w:style>
  <w:style w:type="character" w:customStyle="1" w:styleId="highwire-cite-metadata-journal">
    <w:name w:val="highwire-cite-metadata-journal"/>
    <w:basedOn w:val="DefaultParagraphFont"/>
    <w:rsid w:val="005E53C4"/>
  </w:style>
  <w:style w:type="character" w:customStyle="1" w:styleId="highwire-cite-metadata-date">
    <w:name w:val="highwire-cite-metadata-date"/>
    <w:basedOn w:val="DefaultParagraphFont"/>
    <w:rsid w:val="005E53C4"/>
  </w:style>
  <w:style w:type="character" w:customStyle="1" w:styleId="highwire-cite-metadata-volume">
    <w:name w:val="highwire-cite-metadata-volume"/>
    <w:basedOn w:val="DefaultParagraphFont"/>
    <w:rsid w:val="005E53C4"/>
  </w:style>
  <w:style w:type="character" w:customStyle="1" w:styleId="highwire-cite-metadata-issue">
    <w:name w:val="highwire-cite-metadata-issue"/>
    <w:basedOn w:val="DefaultParagraphFont"/>
    <w:rsid w:val="005E53C4"/>
  </w:style>
  <w:style w:type="character" w:customStyle="1" w:styleId="highwire-cite-metadata-pages">
    <w:name w:val="highwire-cite-metadata-pages"/>
    <w:basedOn w:val="DefaultParagraphFont"/>
    <w:rsid w:val="005E53C4"/>
  </w:style>
  <w:style w:type="character" w:customStyle="1" w:styleId="highwire-cite-metadata-doi">
    <w:name w:val="highwire-cite-metadata-doi"/>
    <w:basedOn w:val="DefaultParagraphFont"/>
    <w:rsid w:val="005E53C4"/>
  </w:style>
  <w:style w:type="character" w:customStyle="1" w:styleId="label">
    <w:name w:val="label"/>
    <w:basedOn w:val="DefaultParagraphFont"/>
    <w:rsid w:val="005E53C4"/>
  </w:style>
  <w:style w:type="character" w:customStyle="1" w:styleId="highwire-citation-authors">
    <w:name w:val="highwire-citation-authors"/>
    <w:basedOn w:val="DefaultParagraphFont"/>
    <w:rsid w:val="0074629A"/>
  </w:style>
  <w:style w:type="character" w:customStyle="1" w:styleId="highwire-citation-author">
    <w:name w:val="highwire-citation-author"/>
    <w:basedOn w:val="DefaultParagraphFont"/>
    <w:rsid w:val="0074629A"/>
  </w:style>
  <w:style w:type="character" w:customStyle="1" w:styleId="nlm-given-names">
    <w:name w:val="nlm-given-names"/>
    <w:basedOn w:val="DefaultParagraphFont"/>
    <w:rsid w:val="0074629A"/>
  </w:style>
  <w:style w:type="character" w:customStyle="1" w:styleId="nlm-surname">
    <w:name w:val="nlm-surname"/>
    <w:basedOn w:val="DefaultParagraphFont"/>
    <w:rsid w:val="0074629A"/>
  </w:style>
  <w:style w:type="paragraph" w:styleId="BalloonText">
    <w:name w:val="Balloon Text"/>
    <w:basedOn w:val="Normal"/>
    <w:link w:val="BalloonTextChar"/>
    <w:uiPriority w:val="99"/>
    <w:semiHidden/>
    <w:unhideWhenUsed/>
    <w:rsid w:val="00600C5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00C57"/>
    <w:rPr>
      <w:rFonts w:ascii="Times New Roman" w:hAnsi="Times New Roman" w:cs="Times New Roman"/>
      <w:sz w:val="18"/>
      <w:szCs w:val="18"/>
    </w:rPr>
  </w:style>
  <w:style w:type="paragraph" w:styleId="CommentText">
    <w:name w:val="annotation text"/>
    <w:basedOn w:val="Normal"/>
    <w:link w:val="CommentTextChar"/>
    <w:uiPriority w:val="99"/>
    <w:unhideWhenUsed/>
    <w:rsid w:val="003C1179"/>
    <w:pPr>
      <w:spacing w:line="240" w:lineRule="auto"/>
    </w:pPr>
    <w:rPr>
      <w:sz w:val="20"/>
      <w:szCs w:val="20"/>
    </w:rPr>
  </w:style>
  <w:style w:type="character" w:customStyle="1" w:styleId="CommentTextChar">
    <w:name w:val="Comment Text Char"/>
    <w:basedOn w:val="DefaultParagraphFont"/>
    <w:link w:val="CommentText"/>
    <w:uiPriority w:val="99"/>
    <w:rsid w:val="003C1179"/>
    <w:rPr>
      <w:sz w:val="20"/>
      <w:szCs w:val="20"/>
    </w:rPr>
  </w:style>
  <w:style w:type="paragraph" w:styleId="CommentSubject">
    <w:name w:val="annotation subject"/>
    <w:basedOn w:val="CommentText"/>
    <w:next w:val="CommentText"/>
    <w:link w:val="CommentSubjectChar"/>
    <w:uiPriority w:val="99"/>
    <w:semiHidden/>
    <w:unhideWhenUsed/>
    <w:rsid w:val="003C1179"/>
    <w:rPr>
      <w:b/>
      <w:bCs/>
    </w:rPr>
  </w:style>
  <w:style w:type="character" w:customStyle="1" w:styleId="CommentSubjectChar">
    <w:name w:val="Comment Subject Char"/>
    <w:basedOn w:val="CommentTextChar"/>
    <w:link w:val="CommentSubject"/>
    <w:uiPriority w:val="99"/>
    <w:semiHidden/>
    <w:rsid w:val="003C1179"/>
    <w:rPr>
      <w:b/>
      <w:bCs/>
      <w:sz w:val="20"/>
      <w:szCs w:val="20"/>
    </w:rPr>
  </w:style>
  <w:style w:type="paragraph" w:styleId="Revision">
    <w:name w:val="Revision"/>
    <w:hidden/>
    <w:uiPriority w:val="99"/>
    <w:semiHidden/>
    <w:rsid w:val="00CE0149"/>
    <w:pPr>
      <w:spacing w:after="0" w:line="240" w:lineRule="auto"/>
    </w:pPr>
  </w:style>
  <w:style w:type="character" w:customStyle="1" w:styleId="apple-converted-space">
    <w:name w:val="apple-converted-space"/>
    <w:basedOn w:val="DefaultParagraphFont"/>
    <w:rsid w:val="00FB6E59"/>
  </w:style>
  <w:style w:type="character" w:styleId="PlaceholderText">
    <w:name w:val="Placeholder Text"/>
    <w:basedOn w:val="DefaultParagraphFont"/>
    <w:uiPriority w:val="99"/>
    <w:semiHidden/>
    <w:rsid w:val="000D61EF"/>
    <w:rPr>
      <w:color w:val="808080"/>
    </w:rPr>
  </w:style>
  <w:style w:type="character" w:customStyle="1" w:styleId="Heading1Char">
    <w:name w:val="Heading 1 Char"/>
    <w:basedOn w:val="DefaultParagraphFont"/>
    <w:link w:val="Heading1"/>
    <w:uiPriority w:val="9"/>
    <w:rsid w:val="00017F60"/>
    <w:rPr>
      <w:rFonts w:asciiTheme="majorHAnsi" w:eastAsiaTheme="majorEastAsia" w:hAnsiTheme="majorHAnsi" w:cstheme="majorBidi"/>
      <w:sz w:val="32"/>
      <w:szCs w:val="32"/>
    </w:rPr>
  </w:style>
  <w:style w:type="paragraph" w:styleId="Bibliography">
    <w:name w:val="Bibliography"/>
    <w:basedOn w:val="Normal"/>
    <w:next w:val="Normal"/>
    <w:uiPriority w:val="37"/>
    <w:unhideWhenUsed/>
    <w:rsid w:val="00F332EE"/>
  </w:style>
  <w:style w:type="paragraph" w:styleId="TOCHeading">
    <w:name w:val="TOC Heading"/>
    <w:basedOn w:val="Heading1"/>
    <w:next w:val="Normal"/>
    <w:uiPriority w:val="39"/>
    <w:unhideWhenUsed/>
    <w:qFormat/>
    <w:rsid w:val="00017F60"/>
    <w:pPr>
      <w:outlineLvl w:val="9"/>
    </w:pPr>
  </w:style>
  <w:style w:type="paragraph" w:styleId="TOC1">
    <w:name w:val="toc 1"/>
    <w:basedOn w:val="Normal"/>
    <w:next w:val="Normal"/>
    <w:autoRedefine/>
    <w:uiPriority w:val="39"/>
    <w:unhideWhenUsed/>
    <w:rsid w:val="00016E45"/>
    <w:pPr>
      <w:tabs>
        <w:tab w:val="right" w:leader="dot" w:pos="10620"/>
      </w:tabs>
      <w:spacing w:after="100"/>
    </w:pPr>
  </w:style>
  <w:style w:type="paragraph" w:styleId="TOC2">
    <w:name w:val="toc 2"/>
    <w:basedOn w:val="Normal"/>
    <w:next w:val="Normal"/>
    <w:autoRedefine/>
    <w:uiPriority w:val="39"/>
    <w:unhideWhenUsed/>
    <w:rsid w:val="00017F60"/>
    <w:pPr>
      <w:spacing w:after="100"/>
      <w:ind w:left="220"/>
    </w:pPr>
    <w:rPr>
      <w:rFonts w:eastAsiaTheme="minorEastAsia" w:cs="Times New Roman"/>
    </w:rPr>
  </w:style>
  <w:style w:type="paragraph" w:styleId="TOC3">
    <w:name w:val="toc 3"/>
    <w:basedOn w:val="Normal"/>
    <w:next w:val="Normal"/>
    <w:autoRedefine/>
    <w:uiPriority w:val="39"/>
    <w:unhideWhenUsed/>
    <w:rsid w:val="00017F60"/>
    <w:pPr>
      <w:spacing w:after="100"/>
      <w:ind w:left="440"/>
    </w:pPr>
    <w:rPr>
      <w:rFonts w:eastAsiaTheme="minorEastAsia" w:cs="Times New Roman"/>
    </w:rPr>
  </w:style>
  <w:style w:type="character" w:customStyle="1" w:styleId="UnresolvedMention2">
    <w:name w:val="Unresolved Mention2"/>
    <w:basedOn w:val="DefaultParagraphFont"/>
    <w:uiPriority w:val="99"/>
    <w:semiHidden/>
    <w:unhideWhenUsed/>
    <w:rsid w:val="00E85D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488522">
      <w:bodyDiv w:val="1"/>
      <w:marLeft w:val="0"/>
      <w:marRight w:val="0"/>
      <w:marTop w:val="0"/>
      <w:marBottom w:val="0"/>
      <w:divBdr>
        <w:top w:val="none" w:sz="0" w:space="0" w:color="auto"/>
        <w:left w:val="none" w:sz="0" w:space="0" w:color="auto"/>
        <w:bottom w:val="none" w:sz="0" w:space="0" w:color="auto"/>
        <w:right w:val="none" w:sz="0" w:space="0" w:color="auto"/>
      </w:divBdr>
      <w:divsChild>
        <w:div w:id="2008288410">
          <w:marLeft w:val="0"/>
          <w:marRight w:val="0"/>
          <w:marTop w:val="0"/>
          <w:marBottom w:val="0"/>
          <w:divBdr>
            <w:top w:val="none" w:sz="0" w:space="0" w:color="auto"/>
            <w:left w:val="none" w:sz="0" w:space="0" w:color="auto"/>
            <w:bottom w:val="none" w:sz="0" w:space="0" w:color="auto"/>
            <w:right w:val="none" w:sz="0" w:space="0" w:color="auto"/>
          </w:divBdr>
        </w:div>
      </w:divsChild>
    </w:div>
    <w:div w:id="157620172">
      <w:bodyDiv w:val="1"/>
      <w:marLeft w:val="0"/>
      <w:marRight w:val="0"/>
      <w:marTop w:val="0"/>
      <w:marBottom w:val="0"/>
      <w:divBdr>
        <w:top w:val="none" w:sz="0" w:space="0" w:color="auto"/>
        <w:left w:val="none" w:sz="0" w:space="0" w:color="auto"/>
        <w:bottom w:val="none" w:sz="0" w:space="0" w:color="auto"/>
        <w:right w:val="none" w:sz="0" w:space="0" w:color="auto"/>
      </w:divBdr>
    </w:div>
    <w:div w:id="166986331">
      <w:bodyDiv w:val="1"/>
      <w:marLeft w:val="0"/>
      <w:marRight w:val="0"/>
      <w:marTop w:val="0"/>
      <w:marBottom w:val="0"/>
      <w:divBdr>
        <w:top w:val="none" w:sz="0" w:space="0" w:color="auto"/>
        <w:left w:val="none" w:sz="0" w:space="0" w:color="auto"/>
        <w:bottom w:val="none" w:sz="0" w:space="0" w:color="auto"/>
        <w:right w:val="none" w:sz="0" w:space="0" w:color="auto"/>
      </w:divBdr>
      <w:divsChild>
        <w:div w:id="1596013609">
          <w:marLeft w:val="0"/>
          <w:marRight w:val="0"/>
          <w:marTop w:val="0"/>
          <w:marBottom w:val="0"/>
          <w:divBdr>
            <w:top w:val="none" w:sz="0" w:space="0" w:color="auto"/>
            <w:left w:val="none" w:sz="0" w:space="0" w:color="auto"/>
            <w:bottom w:val="none" w:sz="0" w:space="0" w:color="auto"/>
            <w:right w:val="none" w:sz="0" w:space="0" w:color="auto"/>
          </w:divBdr>
          <w:divsChild>
            <w:div w:id="1194807748">
              <w:marLeft w:val="0"/>
              <w:marRight w:val="0"/>
              <w:marTop w:val="0"/>
              <w:marBottom w:val="0"/>
              <w:divBdr>
                <w:top w:val="none" w:sz="0" w:space="0" w:color="auto"/>
                <w:left w:val="none" w:sz="0" w:space="0" w:color="auto"/>
                <w:bottom w:val="none" w:sz="0" w:space="0" w:color="auto"/>
                <w:right w:val="none" w:sz="0" w:space="0" w:color="auto"/>
              </w:divBdr>
              <w:divsChild>
                <w:div w:id="887834200">
                  <w:marLeft w:val="0"/>
                  <w:marRight w:val="0"/>
                  <w:marTop w:val="0"/>
                  <w:marBottom w:val="0"/>
                  <w:divBdr>
                    <w:top w:val="none" w:sz="0" w:space="0" w:color="auto"/>
                    <w:left w:val="none" w:sz="0" w:space="0" w:color="auto"/>
                    <w:bottom w:val="none" w:sz="0" w:space="0" w:color="auto"/>
                    <w:right w:val="none" w:sz="0" w:space="0" w:color="auto"/>
                  </w:divBdr>
                  <w:divsChild>
                    <w:div w:id="128727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018768">
      <w:bodyDiv w:val="1"/>
      <w:marLeft w:val="0"/>
      <w:marRight w:val="0"/>
      <w:marTop w:val="0"/>
      <w:marBottom w:val="0"/>
      <w:divBdr>
        <w:top w:val="none" w:sz="0" w:space="0" w:color="auto"/>
        <w:left w:val="none" w:sz="0" w:space="0" w:color="auto"/>
        <w:bottom w:val="none" w:sz="0" w:space="0" w:color="auto"/>
        <w:right w:val="none" w:sz="0" w:space="0" w:color="auto"/>
      </w:divBdr>
    </w:div>
    <w:div w:id="281109820">
      <w:bodyDiv w:val="1"/>
      <w:marLeft w:val="0"/>
      <w:marRight w:val="0"/>
      <w:marTop w:val="0"/>
      <w:marBottom w:val="0"/>
      <w:divBdr>
        <w:top w:val="none" w:sz="0" w:space="0" w:color="auto"/>
        <w:left w:val="none" w:sz="0" w:space="0" w:color="auto"/>
        <w:bottom w:val="none" w:sz="0" w:space="0" w:color="auto"/>
        <w:right w:val="none" w:sz="0" w:space="0" w:color="auto"/>
      </w:divBdr>
      <w:divsChild>
        <w:div w:id="142818936">
          <w:marLeft w:val="0"/>
          <w:marRight w:val="0"/>
          <w:marTop w:val="0"/>
          <w:marBottom w:val="0"/>
          <w:divBdr>
            <w:top w:val="none" w:sz="0" w:space="0" w:color="auto"/>
            <w:left w:val="none" w:sz="0" w:space="0" w:color="auto"/>
            <w:bottom w:val="none" w:sz="0" w:space="0" w:color="auto"/>
            <w:right w:val="none" w:sz="0" w:space="0" w:color="auto"/>
          </w:divBdr>
          <w:divsChild>
            <w:div w:id="581842788">
              <w:marLeft w:val="0"/>
              <w:marRight w:val="0"/>
              <w:marTop w:val="0"/>
              <w:marBottom w:val="0"/>
              <w:divBdr>
                <w:top w:val="none" w:sz="0" w:space="0" w:color="auto"/>
                <w:left w:val="none" w:sz="0" w:space="0" w:color="auto"/>
                <w:bottom w:val="none" w:sz="0" w:space="0" w:color="auto"/>
                <w:right w:val="none" w:sz="0" w:space="0" w:color="auto"/>
              </w:divBdr>
              <w:divsChild>
                <w:div w:id="1900550695">
                  <w:marLeft w:val="0"/>
                  <w:marRight w:val="0"/>
                  <w:marTop w:val="0"/>
                  <w:marBottom w:val="0"/>
                  <w:divBdr>
                    <w:top w:val="none" w:sz="0" w:space="0" w:color="auto"/>
                    <w:left w:val="none" w:sz="0" w:space="0" w:color="auto"/>
                    <w:bottom w:val="none" w:sz="0" w:space="0" w:color="auto"/>
                    <w:right w:val="none" w:sz="0" w:space="0" w:color="auto"/>
                  </w:divBdr>
                  <w:divsChild>
                    <w:div w:id="1879078249">
                      <w:marLeft w:val="0"/>
                      <w:marRight w:val="0"/>
                      <w:marTop w:val="0"/>
                      <w:marBottom w:val="0"/>
                      <w:divBdr>
                        <w:top w:val="none" w:sz="0" w:space="0" w:color="auto"/>
                        <w:left w:val="none" w:sz="0" w:space="0" w:color="auto"/>
                        <w:bottom w:val="none" w:sz="0" w:space="0" w:color="auto"/>
                        <w:right w:val="none" w:sz="0" w:space="0" w:color="auto"/>
                      </w:divBdr>
                    </w:div>
                  </w:divsChild>
                </w:div>
                <w:div w:id="60833977">
                  <w:marLeft w:val="0"/>
                  <w:marRight w:val="0"/>
                  <w:marTop w:val="0"/>
                  <w:marBottom w:val="0"/>
                  <w:divBdr>
                    <w:top w:val="none" w:sz="0" w:space="0" w:color="auto"/>
                    <w:left w:val="none" w:sz="0" w:space="0" w:color="auto"/>
                    <w:bottom w:val="none" w:sz="0" w:space="0" w:color="auto"/>
                    <w:right w:val="none" w:sz="0" w:space="0" w:color="auto"/>
                  </w:divBdr>
                  <w:divsChild>
                    <w:div w:id="119881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648939">
      <w:bodyDiv w:val="1"/>
      <w:marLeft w:val="0"/>
      <w:marRight w:val="0"/>
      <w:marTop w:val="0"/>
      <w:marBottom w:val="0"/>
      <w:divBdr>
        <w:top w:val="none" w:sz="0" w:space="0" w:color="auto"/>
        <w:left w:val="none" w:sz="0" w:space="0" w:color="auto"/>
        <w:bottom w:val="none" w:sz="0" w:space="0" w:color="auto"/>
        <w:right w:val="none" w:sz="0" w:space="0" w:color="auto"/>
      </w:divBdr>
    </w:div>
    <w:div w:id="311835676">
      <w:bodyDiv w:val="1"/>
      <w:marLeft w:val="0"/>
      <w:marRight w:val="0"/>
      <w:marTop w:val="0"/>
      <w:marBottom w:val="0"/>
      <w:divBdr>
        <w:top w:val="none" w:sz="0" w:space="0" w:color="auto"/>
        <w:left w:val="none" w:sz="0" w:space="0" w:color="auto"/>
        <w:bottom w:val="none" w:sz="0" w:space="0" w:color="auto"/>
        <w:right w:val="none" w:sz="0" w:space="0" w:color="auto"/>
      </w:divBdr>
    </w:div>
    <w:div w:id="367099834">
      <w:bodyDiv w:val="1"/>
      <w:marLeft w:val="0"/>
      <w:marRight w:val="0"/>
      <w:marTop w:val="0"/>
      <w:marBottom w:val="0"/>
      <w:divBdr>
        <w:top w:val="none" w:sz="0" w:space="0" w:color="auto"/>
        <w:left w:val="none" w:sz="0" w:space="0" w:color="auto"/>
        <w:bottom w:val="none" w:sz="0" w:space="0" w:color="auto"/>
        <w:right w:val="none" w:sz="0" w:space="0" w:color="auto"/>
      </w:divBdr>
      <w:divsChild>
        <w:div w:id="889540747">
          <w:marLeft w:val="806"/>
          <w:marRight w:val="0"/>
          <w:marTop w:val="38"/>
          <w:marBottom w:val="38"/>
          <w:divBdr>
            <w:top w:val="none" w:sz="0" w:space="0" w:color="auto"/>
            <w:left w:val="none" w:sz="0" w:space="0" w:color="auto"/>
            <w:bottom w:val="none" w:sz="0" w:space="0" w:color="auto"/>
            <w:right w:val="none" w:sz="0" w:space="0" w:color="auto"/>
          </w:divBdr>
        </w:div>
      </w:divsChild>
    </w:div>
    <w:div w:id="410856569">
      <w:bodyDiv w:val="1"/>
      <w:marLeft w:val="0"/>
      <w:marRight w:val="0"/>
      <w:marTop w:val="0"/>
      <w:marBottom w:val="0"/>
      <w:divBdr>
        <w:top w:val="none" w:sz="0" w:space="0" w:color="auto"/>
        <w:left w:val="none" w:sz="0" w:space="0" w:color="auto"/>
        <w:bottom w:val="none" w:sz="0" w:space="0" w:color="auto"/>
        <w:right w:val="none" w:sz="0" w:space="0" w:color="auto"/>
      </w:divBdr>
    </w:div>
    <w:div w:id="614412827">
      <w:bodyDiv w:val="1"/>
      <w:marLeft w:val="0"/>
      <w:marRight w:val="0"/>
      <w:marTop w:val="0"/>
      <w:marBottom w:val="0"/>
      <w:divBdr>
        <w:top w:val="none" w:sz="0" w:space="0" w:color="auto"/>
        <w:left w:val="none" w:sz="0" w:space="0" w:color="auto"/>
        <w:bottom w:val="none" w:sz="0" w:space="0" w:color="auto"/>
        <w:right w:val="none" w:sz="0" w:space="0" w:color="auto"/>
      </w:divBdr>
      <w:divsChild>
        <w:div w:id="660474453">
          <w:marLeft w:val="0"/>
          <w:marRight w:val="0"/>
          <w:marTop w:val="0"/>
          <w:marBottom w:val="0"/>
          <w:divBdr>
            <w:top w:val="none" w:sz="0" w:space="0" w:color="auto"/>
            <w:left w:val="none" w:sz="0" w:space="0" w:color="auto"/>
            <w:bottom w:val="none" w:sz="0" w:space="0" w:color="auto"/>
            <w:right w:val="none" w:sz="0" w:space="0" w:color="auto"/>
          </w:divBdr>
        </w:div>
        <w:div w:id="1984653076">
          <w:marLeft w:val="0"/>
          <w:marRight w:val="0"/>
          <w:marTop w:val="0"/>
          <w:marBottom w:val="0"/>
          <w:divBdr>
            <w:top w:val="none" w:sz="0" w:space="0" w:color="auto"/>
            <w:left w:val="none" w:sz="0" w:space="0" w:color="auto"/>
            <w:bottom w:val="none" w:sz="0" w:space="0" w:color="auto"/>
            <w:right w:val="none" w:sz="0" w:space="0" w:color="auto"/>
          </w:divBdr>
        </w:div>
        <w:div w:id="375397671">
          <w:marLeft w:val="0"/>
          <w:marRight w:val="0"/>
          <w:marTop w:val="0"/>
          <w:marBottom w:val="0"/>
          <w:divBdr>
            <w:top w:val="none" w:sz="0" w:space="0" w:color="auto"/>
            <w:left w:val="none" w:sz="0" w:space="0" w:color="auto"/>
            <w:bottom w:val="none" w:sz="0" w:space="0" w:color="auto"/>
            <w:right w:val="none" w:sz="0" w:space="0" w:color="auto"/>
          </w:divBdr>
        </w:div>
        <w:div w:id="1727726759">
          <w:marLeft w:val="0"/>
          <w:marRight w:val="0"/>
          <w:marTop w:val="0"/>
          <w:marBottom w:val="0"/>
          <w:divBdr>
            <w:top w:val="none" w:sz="0" w:space="0" w:color="auto"/>
            <w:left w:val="none" w:sz="0" w:space="0" w:color="auto"/>
            <w:bottom w:val="none" w:sz="0" w:space="0" w:color="auto"/>
            <w:right w:val="none" w:sz="0" w:space="0" w:color="auto"/>
          </w:divBdr>
        </w:div>
        <w:div w:id="69086868">
          <w:marLeft w:val="0"/>
          <w:marRight w:val="0"/>
          <w:marTop w:val="0"/>
          <w:marBottom w:val="0"/>
          <w:divBdr>
            <w:top w:val="none" w:sz="0" w:space="0" w:color="auto"/>
            <w:left w:val="none" w:sz="0" w:space="0" w:color="auto"/>
            <w:bottom w:val="none" w:sz="0" w:space="0" w:color="auto"/>
            <w:right w:val="none" w:sz="0" w:space="0" w:color="auto"/>
          </w:divBdr>
        </w:div>
        <w:div w:id="1787500940">
          <w:marLeft w:val="0"/>
          <w:marRight w:val="0"/>
          <w:marTop w:val="0"/>
          <w:marBottom w:val="0"/>
          <w:divBdr>
            <w:top w:val="none" w:sz="0" w:space="0" w:color="auto"/>
            <w:left w:val="none" w:sz="0" w:space="0" w:color="auto"/>
            <w:bottom w:val="none" w:sz="0" w:space="0" w:color="auto"/>
            <w:right w:val="none" w:sz="0" w:space="0" w:color="auto"/>
          </w:divBdr>
          <w:divsChild>
            <w:div w:id="1953633861">
              <w:marLeft w:val="0"/>
              <w:marRight w:val="0"/>
              <w:marTop w:val="0"/>
              <w:marBottom w:val="0"/>
              <w:divBdr>
                <w:top w:val="none" w:sz="0" w:space="0" w:color="auto"/>
                <w:left w:val="none" w:sz="0" w:space="0" w:color="auto"/>
                <w:bottom w:val="none" w:sz="0" w:space="0" w:color="auto"/>
                <w:right w:val="none" w:sz="0" w:space="0" w:color="auto"/>
              </w:divBdr>
            </w:div>
            <w:div w:id="60520726">
              <w:marLeft w:val="0"/>
              <w:marRight w:val="0"/>
              <w:marTop w:val="0"/>
              <w:marBottom w:val="0"/>
              <w:divBdr>
                <w:top w:val="none" w:sz="0" w:space="0" w:color="auto"/>
                <w:left w:val="none" w:sz="0" w:space="0" w:color="auto"/>
                <w:bottom w:val="none" w:sz="0" w:space="0" w:color="auto"/>
                <w:right w:val="none" w:sz="0" w:space="0" w:color="auto"/>
              </w:divBdr>
            </w:div>
          </w:divsChild>
        </w:div>
        <w:div w:id="879777756">
          <w:marLeft w:val="0"/>
          <w:marRight w:val="0"/>
          <w:marTop w:val="0"/>
          <w:marBottom w:val="0"/>
          <w:divBdr>
            <w:top w:val="none" w:sz="0" w:space="0" w:color="auto"/>
            <w:left w:val="none" w:sz="0" w:space="0" w:color="auto"/>
            <w:bottom w:val="none" w:sz="0" w:space="0" w:color="auto"/>
            <w:right w:val="none" w:sz="0" w:space="0" w:color="auto"/>
          </w:divBdr>
          <w:divsChild>
            <w:div w:id="545603921">
              <w:marLeft w:val="0"/>
              <w:marRight w:val="0"/>
              <w:marTop w:val="0"/>
              <w:marBottom w:val="0"/>
              <w:divBdr>
                <w:top w:val="none" w:sz="0" w:space="0" w:color="auto"/>
                <w:left w:val="none" w:sz="0" w:space="0" w:color="auto"/>
                <w:bottom w:val="none" w:sz="0" w:space="0" w:color="auto"/>
                <w:right w:val="none" w:sz="0" w:space="0" w:color="auto"/>
              </w:divBdr>
            </w:div>
            <w:div w:id="1424644484">
              <w:marLeft w:val="0"/>
              <w:marRight w:val="0"/>
              <w:marTop w:val="0"/>
              <w:marBottom w:val="0"/>
              <w:divBdr>
                <w:top w:val="none" w:sz="0" w:space="0" w:color="auto"/>
                <w:left w:val="none" w:sz="0" w:space="0" w:color="auto"/>
                <w:bottom w:val="none" w:sz="0" w:space="0" w:color="auto"/>
                <w:right w:val="none" w:sz="0" w:space="0" w:color="auto"/>
              </w:divBdr>
            </w:div>
            <w:div w:id="1129280398">
              <w:marLeft w:val="0"/>
              <w:marRight w:val="0"/>
              <w:marTop w:val="0"/>
              <w:marBottom w:val="0"/>
              <w:divBdr>
                <w:top w:val="none" w:sz="0" w:space="0" w:color="auto"/>
                <w:left w:val="none" w:sz="0" w:space="0" w:color="auto"/>
                <w:bottom w:val="none" w:sz="0" w:space="0" w:color="auto"/>
                <w:right w:val="none" w:sz="0" w:space="0" w:color="auto"/>
              </w:divBdr>
            </w:div>
          </w:divsChild>
        </w:div>
        <w:div w:id="1282684910">
          <w:marLeft w:val="0"/>
          <w:marRight w:val="0"/>
          <w:marTop w:val="0"/>
          <w:marBottom w:val="0"/>
          <w:divBdr>
            <w:top w:val="none" w:sz="0" w:space="0" w:color="auto"/>
            <w:left w:val="none" w:sz="0" w:space="0" w:color="auto"/>
            <w:bottom w:val="none" w:sz="0" w:space="0" w:color="auto"/>
            <w:right w:val="none" w:sz="0" w:space="0" w:color="auto"/>
          </w:divBdr>
          <w:divsChild>
            <w:div w:id="350109178">
              <w:marLeft w:val="0"/>
              <w:marRight w:val="0"/>
              <w:marTop w:val="0"/>
              <w:marBottom w:val="0"/>
              <w:divBdr>
                <w:top w:val="none" w:sz="0" w:space="0" w:color="auto"/>
                <w:left w:val="none" w:sz="0" w:space="0" w:color="auto"/>
                <w:bottom w:val="none" w:sz="0" w:space="0" w:color="auto"/>
                <w:right w:val="none" w:sz="0" w:space="0" w:color="auto"/>
              </w:divBdr>
            </w:div>
          </w:divsChild>
        </w:div>
        <w:div w:id="1017930836">
          <w:marLeft w:val="0"/>
          <w:marRight w:val="0"/>
          <w:marTop w:val="0"/>
          <w:marBottom w:val="0"/>
          <w:divBdr>
            <w:top w:val="none" w:sz="0" w:space="0" w:color="auto"/>
            <w:left w:val="none" w:sz="0" w:space="0" w:color="auto"/>
            <w:bottom w:val="none" w:sz="0" w:space="0" w:color="auto"/>
            <w:right w:val="none" w:sz="0" w:space="0" w:color="auto"/>
          </w:divBdr>
        </w:div>
        <w:div w:id="45837415">
          <w:marLeft w:val="0"/>
          <w:marRight w:val="0"/>
          <w:marTop w:val="0"/>
          <w:marBottom w:val="0"/>
          <w:divBdr>
            <w:top w:val="none" w:sz="0" w:space="0" w:color="auto"/>
            <w:left w:val="none" w:sz="0" w:space="0" w:color="auto"/>
            <w:bottom w:val="none" w:sz="0" w:space="0" w:color="auto"/>
            <w:right w:val="none" w:sz="0" w:space="0" w:color="auto"/>
          </w:divBdr>
        </w:div>
        <w:div w:id="1682121223">
          <w:marLeft w:val="0"/>
          <w:marRight w:val="0"/>
          <w:marTop w:val="0"/>
          <w:marBottom w:val="0"/>
          <w:divBdr>
            <w:top w:val="none" w:sz="0" w:space="0" w:color="auto"/>
            <w:left w:val="none" w:sz="0" w:space="0" w:color="auto"/>
            <w:bottom w:val="none" w:sz="0" w:space="0" w:color="auto"/>
            <w:right w:val="none" w:sz="0" w:space="0" w:color="auto"/>
          </w:divBdr>
        </w:div>
        <w:div w:id="1745224232">
          <w:marLeft w:val="0"/>
          <w:marRight w:val="0"/>
          <w:marTop w:val="0"/>
          <w:marBottom w:val="0"/>
          <w:divBdr>
            <w:top w:val="none" w:sz="0" w:space="0" w:color="auto"/>
            <w:left w:val="none" w:sz="0" w:space="0" w:color="auto"/>
            <w:bottom w:val="none" w:sz="0" w:space="0" w:color="auto"/>
            <w:right w:val="none" w:sz="0" w:space="0" w:color="auto"/>
          </w:divBdr>
        </w:div>
        <w:div w:id="946695003">
          <w:marLeft w:val="0"/>
          <w:marRight w:val="0"/>
          <w:marTop w:val="0"/>
          <w:marBottom w:val="0"/>
          <w:divBdr>
            <w:top w:val="none" w:sz="0" w:space="0" w:color="auto"/>
            <w:left w:val="none" w:sz="0" w:space="0" w:color="auto"/>
            <w:bottom w:val="none" w:sz="0" w:space="0" w:color="auto"/>
            <w:right w:val="none" w:sz="0" w:space="0" w:color="auto"/>
          </w:divBdr>
        </w:div>
        <w:div w:id="1000499287">
          <w:marLeft w:val="0"/>
          <w:marRight w:val="0"/>
          <w:marTop w:val="0"/>
          <w:marBottom w:val="0"/>
          <w:divBdr>
            <w:top w:val="none" w:sz="0" w:space="0" w:color="auto"/>
            <w:left w:val="none" w:sz="0" w:space="0" w:color="auto"/>
            <w:bottom w:val="none" w:sz="0" w:space="0" w:color="auto"/>
            <w:right w:val="none" w:sz="0" w:space="0" w:color="auto"/>
          </w:divBdr>
        </w:div>
        <w:div w:id="81755146">
          <w:marLeft w:val="0"/>
          <w:marRight w:val="0"/>
          <w:marTop w:val="0"/>
          <w:marBottom w:val="0"/>
          <w:divBdr>
            <w:top w:val="none" w:sz="0" w:space="0" w:color="auto"/>
            <w:left w:val="none" w:sz="0" w:space="0" w:color="auto"/>
            <w:bottom w:val="none" w:sz="0" w:space="0" w:color="auto"/>
            <w:right w:val="none" w:sz="0" w:space="0" w:color="auto"/>
          </w:divBdr>
        </w:div>
        <w:div w:id="780227151">
          <w:marLeft w:val="0"/>
          <w:marRight w:val="0"/>
          <w:marTop w:val="0"/>
          <w:marBottom w:val="0"/>
          <w:divBdr>
            <w:top w:val="none" w:sz="0" w:space="0" w:color="auto"/>
            <w:left w:val="none" w:sz="0" w:space="0" w:color="auto"/>
            <w:bottom w:val="none" w:sz="0" w:space="0" w:color="auto"/>
            <w:right w:val="none" w:sz="0" w:space="0" w:color="auto"/>
          </w:divBdr>
        </w:div>
        <w:div w:id="1033262415">
          <w:marLeft w:val="0"/>
          <w:marRight w:val="0"/>
          <w:marTop w:val="0"/>
          <w:marBottom w:val="0"/>
          <w:divBdr>
            <w:top w:val="none" w:sz="0" w:space="0" w:color="auto"/>
            <w:left w:val="none" w:sz="0" w:space="0" w:color="auto"/>
            <w:bottom w:val="none" w:sz="0" w:space="0" w:color="auto"/>
            <w:right w:val="none" w:sz="0" w:space="0" w:color="auto"/>
          </w:divBdr>
        </w:div>
        <w:div w:id="1385566270">
          <w:marLeft w:val="0"/>
          <w:marRight w:val="0"/>
          <w:marTop w:val="0"/>
          <w:marBottom w:val="0"/>
          <w:divBdr>
            <w:top w:val="none" w:sz="0" w:space="0" w:color="auto"/>
            <w:left w:val="none" w:sz="0" w:space="0" w:color="auto"/>
            <w:bottom w:val="none" w:sz="0" w:space="0" w:color="auto"/>
            <w:right w:val="none" w:sz="0" w:space="0" w:color="auto"/>
          </w:divBdr>
        </w:div>
        <w:div w:id="848519169">
          <w:marLeft w:val="0"/>
          <w:marRight w:val="0"/>
          <w:marTop w:val="0"/>
          <w:marBottom w:val="0"/>
          <w:divBdr>
            <w:top w:val="none" w:sz="0" w:space="0" w:color="auto"/>
            <w:left w:val="none" w:sz="0" w:space="0" w:color="auto"/>
            <w:bottom w:val="none" w:sz="0" w:space="0" w:color="auto"/>
            <w:right w:val="none" w:sz="0" w:space="0" w:color="auto"/>
          </w:divBdr>
          <w:divsChild>
            <w:div w:id="441069983">
              <w:marLeft w:val="0"/>
              <w:marRight w:val="0"/>
              <w:marTop w:val="0"/>
              <w:marBottom w:val="0"/>
              <w:divBdr>
                <w:top w:val="none" w:sz="0" w:space="0" w:color="auto"/>
                <w:left w:val="none" w:sz="0" w:space="0" w:color="auto"/>
                <w:bottom w:val="none" w:sz="0" w:space="0" w:color="auto"/>
                <w:right w:val="none" w:sz="0" w:space="0" w:color="auto"/>
              </w:divBdr>
            </w:div>
            <w:div w:id="190801518">
              <w:marLeft w:val="0"/>
              <w:marRight w:val="0"/>
              <w:marTop w:val="0"/>
              <w:marBottom w:val="0"/>
              <w:divBdr>
                <w:top w:val="none" w:sz="0" w:space="0" w:color="auto"/>
                <w:left w:val="none" w:sz="0" w:space="0" w:color="auto"/>
                <w:bottom w:val="none" w:sz="0" w:space="0" w:color="auto"/>
                <w:right w:val="none" w:sz="0" w:space="0" w:color="auto"/>
              </w:divBdr>
            </w:div>
          </w:divsChild>
        </w:div>
        <w:div w:id="924265756">
          <w:marLeft w:val="0"/>
          <w:marRight w:val="0"/>
          <w:marTop w:val="0"/>
          <w:marBottom w:val="0"/>
          <w:divBdr>
            <w:top w:val="none" w:sz="0" w:space="0" w:color="auto"/>
            <w:left w:val="none" w:sz="0" w:space="0" w:color="auto"/>
            <w:bottom w:val="none" w:sz="0" w:space="0" w:color="auto"/>
            <w:right w:val="none" w:sz="0" w:space="0" w:color="auto"/>
          </w:divBdr>
          <w:divsChild>
            <w:div w:id="608242312">
              <w:marLeft w:val="0"/>
              <w:marRight w:val="0"/>
              <w:marTop w:val="0"/>
              <w:marBottom w:val="0"/>
              <w:divBdr>
                <w:top w:val="none" w:sz="0" w:space="0" w:color="auto"/>
                <w:left w:val="none" w:sz="0" w:space="0" w:color="auto"/>
                <w:bottom w:val="none" w:sz="0" w:space="0" w:color="auto"/>
                <w:right w:val="none" w:sz="0" w:space="0" w:color="auto"/>
              </w:divBdr>
            </w:div>
            <w:div w:id="20206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903646">
      <w:bodyDiv w:val="1"/>
      <w:marLeft w:val="0"/>
      <w:marRight w:val="0"/>
      <w:marTop w:val="0"/>
      <w:marBottom w:val="0"/>
      <w:divBdr>
        <w:top w:val="none" w:sz="0" w:space="0" w:color="auto"/>
        <w:left w:val="none" w:sz="0" w:space="0" w:color="auto"/>
        <w:bottom w:val="none" w:sz="0" w:space="0" w:color="auto"/>
        <w:right w:val="none" w:sz="0" w:space="0" w:color="auto"/>
      </w:divBdr>
      <w:divsChild>
        <w:div w:id="793255322">
          <w:marLeft w:val="0"/>
          <w:marRight w:val="0"/>
          <w:marTop w:val="0"/>
          <w:marBottom w:val="0"/>
          <w:divBdr>
            <w:top w:val="none" w:sz="0" w:space="0" w:color="auto"/>
            <w:left w:val="none" w:sz="0" w:space="0" w:color="auto"/>
            <w:bottom w:val="none" w:sz="0" w:space="0" w:color="auto"/>
            <w:right w:val="none" w:sz="0" w:space="0" w:color="auto"/>
          </w:divBdr>
          <w:divsChild>
            <w:div w:id="1685787604">
              <w:marLeft w:val="0"/>
              <w:marRight w:val="0"/>
              <w:marTop w:val="0"/>
              <w:marBottom w:val="0"/>
              <w:divBdr>
                <w:top w:val="none" w:sz="0" w:space="0" w:color="auto"/>
                <w:left w:val="none" w:sz="0" w:space="0" w:color="auto"/>
                <w:bottom w:val="none" w:sz="0" w:space="0" w:color="auto"/>
                <w:right w:val="none" w:sz="0" w:space="0" w:color="auto"/>
              </w:divBdr>
              <w:divsChild>
                <w:div w:id="163702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079642">
      <w:bodyDiv w:val="1"/>
      <w:marLeft w:val="0"/>
      <w:marRight w:val="0"/>
      <w:marTop w:val="0"/>
      <w:marBottom w:val="0"/>
      <w:divBdr>
        <w:top w:val="none" w:sz="0" w:space="0" w:color="auto"/>
        <w:left w:val="none" w:sz="0" w:space="0" w:color="auto"/>
        <w:bottom w:val="none" w:sz="0" w:space="0" w:color="auto"/>
        <w:right w:val="none" w:sz="0" w:space="0" w:color="auto"/>
      </w:divBdr>
    </w:div>
    <w:div w:id="860896052">
      <w:bodyDiv w:val="1"/>
      <w:marLeft w:val="0"/>
      <w:marRight w:val="0"/>
      <w:marTop w:val="0"/>
      <w:marBottom w:val="0"/>
      <w:divBdr>
        <w:top w:val="none" w:sz="0" w:space="0" w:color="auto"/>
        <w:left w:val="none" w:sz="0" w:space="0" w:color="auto"/>
        <w:bottom w:val="none" w:sz="0" w:space="0" w:color="auto"/>
        <w:right w:val="none" w:sz="0" w:space="0" w:color="auto"/>
      </w:divBdr>
      <w:divsChild>
        <w:div w:id="1496065511">
          <w:marLeft w:val="806"/>
          <w:marRight w:val="0"/>
          <w:marTop w:val="38"/>
          <w:marBottom w:val="0"/>
          <w:divBdr>
            <w:top w:val="none" w:sz="0" w:space="0" w:color="auto"/>
            <w:left w:val="none" w:sz="0" w:space="0" w:color="auto"/>
            <w:bottom w:val="none" w:sz="0" w:space="0" w:color="auto"/>
            <w:right w:val="none" w:sz="0" w:space="0" w:color="auto"/>
          </w:divBdr>
        </w:div>
      </w:divsChild>
    </w:div>
    <w:div w:id="969554014">
      <w:bodyDiv w:val="1"/>
      <w:marLeft w:val="0"/>
      <w:marRight w:val="0"/>
      <w:marTop w:val="0"/>
      <w:marBottom w:val="0"/>
      <w:divBdr>
        <w:top w:val="none" w:sz="0" w:space="0" w:color="auto"/>
        <w:left w:val="none" w:sz="0" w:space="0" w:color="auto"/>
        <w:bottom w:val="none" w:sz="0" w:space="0" w:color="auto"/>
        <w:right w:val="none" w:sz="0" w:space="0" w:color="auto"/>
      </w:divBdr>
    </w:div>
    <w:div w:id="997028823">
      <w:bodyDiv w:val="1"/>
      <w:marLeft w:val="0"/>
      <w:marRight w:val="0"/>
      <w:marTop w:val="0"/>
      <w:marBottom w:val="0"/>
      <w:divBdr>
        <w:top w:val="none" w:sz="0" w:space="0" w:color="auto"/>
        <w:left w:val="none" w:sz="0" w:space="0" w:color="auto"/>
        <w:bottom w:val="none" w:sz="0" w:space="0" w:color="auto"/>
        <w:right w:val="none" w:sz="0" w:space="0" w:color="auto"/>
      </w:divBdr>
      <w:divsChild>
        <w:div w:id="751512967">
          <w:marLeft w:val="0"/>
          <w:marRight w:val="0"/>
          <w:marTop w:val="75"/>
          <w:marBottom w:val="0"/>
          <w:divBdr>
            <w:top w:val="none" w:sz="0" w:space="0" w:color="auto"/>
            <w:left w:val="none" w:sz="0" w:space="0" w:color="auto"/>
            <w:bottom w:val="none" w:sz="0" w:space="0" w:color="auto"/>
            <w:right w:val="none" w:sz="0" w:space="0" w:color="auto"/>
          </w:divBdr>
        </w:div>
        <w:div w:id="823282178">
          <w:marLeft w:val="0"/>
          <w:marRight w:val="0"/>
          <w:marTop w:val="75"/>
          <w:marBottom w:val="0"/>
          <w:divBdr>
            <w:top w:val="none" w:sz="0" w:space="0" w:color="auto"/>
            <w:left w:val="none" w:sz="0" w:space="0" w:color="auto"/>
            <w:bottom w:val="none" w:sz="0" w:space="0" w:color="auto"/>
            <w:right w:val="none" w:sz="0" w:space="0" w:color="auto"/>
          </w:divBdr>
        </w:div>
      </w:divsChild>
    </w:div>
    <w:div w:id="1002506381">
      <w:bodyDiv w:val="1"/>
      <w:marLeft w:val="0"/>
      <w:marRight w:val="0"/>
      <w:marTop w:val="0"/>
      <w:marBottom w:val="0"/>
      <w:divBdr>
        <w:top w:val="none" w:sz="0" w:space="0" w:color="auto"/>
        <w:left w:val="none" w:sz="0" w:space="0" w:color="auto"/>
        <w:bottom w:val="none" w:sz="0" w:space="0" w:color="auto"/>
        <w:right w:val="none" w:sz="0" w:space="0" w:color="auto"/>
      </w:divBdr>
    </w:div>
    <w:div w:id="1184978278">
      <w:bodyDiv w:val="1"/>
      <w:marLeft w:val="0"/>
      <w:marRight w:val="0"/>
      <w:marTop w:val="0"/>
      <w:marBottom w:val="0"/>
      <w:divBdr>
        <w:top w:val="none" w:sz="0" w:space="0" w:color="auto"/>
        <w:left w:val="none" w:sz="0" w:space="0" w:color="auto"/>
        <w:bottom w:val="none" w:sz="0" w:space="0" w:color="auto"/>
        <w:right w:val="none" w:sz="0" w:space="0" w:color="auto"/>
      </w:divBdr>
    </w:div>
    <w:div w:id="1185830618">
      <w:bodyDiv w:val="1"/>
      <w:marLeft w:val="0"/>
      <w:marRight w:val="0"/>
      <w:marTop w:val="0"/>
      <w:marBottom w:val="0"/>
      <w:divBdr>
        <w:top w:val="none" w:sz="0" w:space="0" w:color="auto"/>
        <w:left w:val="none" w:sz="0" w:space="0" w:color="auto"/>
        <w:bottom w:val="none" w:sz="0" w:space="0" w:color="auto"/>
        <w:right w:val="none" w:sz="0" w:space="0" w:color="auto"/>
      </w:divBdr>
      <w:divsChild>
        <w:div w:id="2088572980">
          <w:marLeft w:val="0"/>
          <w:marRight w:val="0"/>
          <w:marTop w:val="75"/>
          <w:marBottom w:val="0"/>
          <w:divBdr>
            <w:top w:val="none" w:sz="0" w:space="0" w:color="auto"/>
            <w:left w:val="none" w:sz="0" w:space="0" w:color="auto"/>
            <w:bottom w:val="none" w:sz="0" w:space="0" w:color="auto"/>
            <w:right w:val="none" w:sz="0" w:space="0" w:color="auto"/>
          </w:divBdr>
        </w:div>
        <w:div w:id="158860176">
          <w:marLeft w:val="0"/>
          <w:marRight w:val="0"/>
          <w:marTop w:val="75"/>
          <w:marBottom w:val="0"/>
          <w:divBdr>
            <w:top w:val="none" w:sz="0" w:space="0" w:color="auto"/>
            <w:left w:val="none" w:sz="0" w:space="0" w:color="auto"/>
            <w:bottom w:val="none" w:sz="0" w:space="0" w:color="auto"/>
            <w:right w:val="none" w:sz="0" w:space="0" w:color="auto"/>
          </w:divBdr>
        </w:div>
      </w:divsChild>
    </w:div>
    <w:div w:id="1271738902">
      <w:bodyDiv w:val="1"/>
      <w:marLeft w:val="0"/>
      <w:marRight w:val="0"/>
      <w:marTop w:val="0"/>
      <w:marBottom w:val="0"/>
      <w:divBdr>
        <w:top w:val="none" w:sz="0" w:space="0" w:color="auto"/>
        <w:left w:val="none" w:sz="0" w:space="0" w:color="auto"/>
        <w:bottom w:val="none" w:sz="0" w:space="0" w:color="auto"/>
        <w:right w:val="none" w:sz="0" w:space="0" w:color="auto"/>
      </w:divBdr>
    </w:div>
    <w:div w:id="1331985052">
      <w:bodyDiv w:val="1"/>
      <w:marLeft w:val="0"/>
      <w:marRight w:val="0"/>
      <w:marTop w:val="0"/>
      <w:marBottom w:val="0"/>
      <w:divBdr>
        <w:top w:val="none" w:sz="0" w:space="0" w:color="auto"/>
        <w:left w:val="none" w:sz="0" w:space="0" w:color="auto"/>
        <w:bottom w:val="none" w:sz="0" w:space="0" w:color="auto"/>
        <w:right w:val="none" w:sz="0" w:space="0" w:color="auto"/>
      </w:divBdr>
    </w:div>
    <w:div w:id="1350332987">
      <w:bodyDiv w:val="1"/>
      <w:marLeft w:val="0"/>
      <w:marRight w:val="0"/>
      <w:marTop w:val="0"/>
      <w:marBottom w:val="0"/>
      <w:divBdr>
        <w:top w:val="none" w:sz="0" w:space="0" w:color="auto"/>
        <w:left w:val="none" w:sz="0" w:space="0" w:color="auto"/>
        <w:bottom w:val="none" w:sz="0" w:space="0" w:color="auto"/>
        <w:right w:val="none" w:sz="0" w:space="0" w:color="auto"/>
      </w:divBdr>
    </w:div>
    <w:div w:id="1378973356">
      <w:bodyDiv w:val="1"/>
      <w:marLeft w:val="0"/>
      <w:marRight w:val="0"/>
      <w:marTop w:val="0"/>
      <w:marBottom w:val="0"/>
      <w:divBdr>
        <w:top w:val="none" w:sz="0" w:space="0" w:color="auto"/>
        <w:left w:val="none" w:sz="0" w:space="0" w:color="auto"/>
        <w:bottom w:val="none" w:sz="0" w:space="0" w:color="auto"/>
        <w:right w:val="none" w:sz="0" w:space="0" w:color="auto"/>
      </w:divBdr>
      <w:divsChild>
        <w:div w:id="1484587886">
          <w:marLeft w:val="1166"/>
          <w:marRight w:val="0"/>
          <w:marTop w:val="0"/>
          <w:marBottom w:val="0"/>
          <w:divBdr>
            <w:top w:val="none" w:sz="0" w:space="0" w:color="auto"/>
            <w:left w:val="none" w:sz="0" w:space="0" w:color="auto"/>
            <w:bottom w:val="none" w:sz="0" w:space="0" w:color="auto"/>
            <w:right w:val="none" w:sz="0" w:space="0" w:color="auto"/>
          </w:divBdr>
        </w:div>
        <w:div w:id="320741191">
          <w:marLeft w:val="1166"/>
          <w:marRight w:val="0"/>
          <w:marTop w:val="0"/>
          <w:marBottom w:val="0"/>
          <w:divBdr>
            <w:top w:val="none" w:sz="0" w:space="0" w:color="auto"/>
            <w:left w:val="none" w:sz="0" w:space="0" w:color="auto"/>
            <w:bottom w:val="none" w:sz="0" w:space="0" w:color="auto"/>
            <w:right w:val="none" w:sz="0" w:space="0" w:color="auto"/>
          </w:divBdr>
        </w:div>
        <w:div w:id="1360660327">
          <w:marLeft w:val="1166"/>
          <w:marRight w:val="0"/>
          <w:marTop w:val="0"/>
          <w:marBottom w:val="0"/>
          <w:divBdr>
            <w:top w:val="none" w:sz="0" w:space="0" w:color="auto"/>
            <w:left w:val="none" w:sz="0" w:space="0" w:color="auto"/>
            <w:bottom w:val="none" w:sz="0" w:space="0" w:color="auto"/>
            <w:right w:val="none" w:sz="0" w:space="0" w:color="auto"/>
          </w:divBdr>
        </w:div>
        <w:div w:id="2060663919">
          <w:marLeft w:val="1166"/>
          <w:marRight w:val="0"/>
          <w:marTop w:val="0"/>
          <w:marBottom w:val="0"/>
          <w:divBdr>
            <w:top w:val="none" w:sz="0" w:space="0" w:color="auto"/>
            <w:left w:val="none" w:sz="0" w:space="0" w:color="auto"/>
            <w:bottom w:val="none" w:sz="0" w:space="0" w:color="auto"/>
            <w:right w:val="none" w:sz="0" w:space="0" w:color="auto"/>
          </w:divBdr>
        </w:div>
        <w:div w:id="1077171049">
          <w:marLeft w:val="1166"/>
          <w:marRight w:val="0"/>
          <w:marTop w:val="0"/>
          <w:marBottom w:val="0"/>
          <w:divBdr>
            <w:top w:val="none" w:sz="0" w:space="0" w:color="auto"/>
            <w:left w:val="none" w:sz="0" w:space="0" w:color="auto"/>
            <w:bottom w:val="none" w:sz="0" w:space="0" w:color="auto"/>
            <w:right w:val="none" w:sz="0" w:space="0" w:color="auto"/>
          </w:divBdr>
        </w:div>
        <w:div w:id="1732383239">
          <w:marLeft w:val="1166"/>
          <w:marRight w:val="0"/>
          <w:marTop w:val="0"/>
          <w:marBottom w:val="0"/>
          <w:divBdr>
            <w:top w:val="none" w:sz="0" w:space="0" w:color="auto"/>
            <w:left w:val="none" w:sz="0" w:space="0" w:color="auto"/>
            <w:bottom w:val="none" w:sz="0" w:space="0" w:color="auto"/>
            <w:right w:val="none" w:sz="0" w:space="0" w:color="auto"/>
          </w:divBdr>
        </w:div>
        <w:div w:id="1585994071">
          <w:marLeft w:val="1166"/>
          <w:marRight w:val="0"/>
          <w:marTop w:val="0"/>
          <w:marBottom w:val="0"/>
          <w:divBdr>
            <w:top w:val="none" w:sz="0" w:space="0" w:color="auto"/>
            <w:left w:val="none" w:sz="0" w:space="0" w:color="auto"/>
            <w:bottom w:val="none" w:sz="0" w:space="0" w:color="auto"/>
            <w:right w:val="none" w:sz="0" w:space="0" w:color="auto"/>
          </w:divBdr>
        </w:div>
        <w:div w:id="758139104">
          <w:marLeft w:val="1166"/>
          <w:marRight w:val="0"/>
          <w:marTop w:val="0"/>
          <w:marBottom w:val="0"/>
          <w:divBdr>
            <w:top w:val="none" w:sz="0" w:space="0" w:color="auto"/>
            <w:left w:val="none" w:sz="0" w:space="0" w:color="auto"/>
            <w:bottom w:val="none" w:sz="0" w:space="0" w:color="auto"/>
            <w:right w:val="none" w:sz="0" w:space="0" w:color="auto"/>
          </w:divBdr>
        </w:div>
        <w:div w:id="187915796">
          <w:marLeft w:val="1166"/>
          <w:marRight w:val="0"/>
          <w:marTop w:val="0"/>
          <w:marBottom w:val="0"/>
          <w:divBdr>
            <w:top w:val="none" w:sz="0" w:space="0" w:color="auto"/>
            <w:left w:val="none" w:sz="0" w:space="0" w:color="auto"/>
            <w:bottom w:val="none" w:sz="0" w:space="0" w:color="auto"/>
            <w:right w:val="none" w:sz="0" w:space="0" w:color="auto"/>
          </w:divBdr>
        </w:div>
      </w:divsChild>
    </w:div>
    <w:div w:id="1380596382">
      <w:bodyDiv w:val="1"/>
      <w:marLeft w:val="0"/>
      <w:marRight w:val="0"/>
      <w:marTop w:val="0"/>
      <w:marBottom w:val="0"/>
      <w:divBdr>
        <w:top w:val="none" w:sz="0" w:space="0" w:color="auto"/>
        <w:left w:val="none" w:sz="0" w:space="0" w:color="auto"/>
        <w:bottom w:val="none" w:sz="0" w:space="0" w:color="auto"/>
        <w:right w:val="none" w:sz="0" w:space="0" w:color="auto"/>
      </w:divBdr>
    </w:div>
    <w:div w:id="1410232425">
      <w:bodyDiv w:val="1"/>
      <w:marLeft w:val="0"/>
      <w:marRight w:val="0"/>
      <w:marTop w:val="0"/>
      <w:marBottom w:val="0"/>
      <w:divBdr>
        <w:top w:val="none" w:sz="0" w:space="0" w:color="auto"/>
        <w:left w:val="none" w:sz="0" w:space="0" w:color="auto"/>
        <w:bottom w:val="none" w:sz="0" w:space="0" w:color="auto"/>
        <w:right w:val="none" w:sz="0" w:space="0" w:color="auto"/>
      </w:divBdr>
    </w:div>
    <w:div w:id="1473597224">
      <w:bodyDiv w:val="1"/>
      <w:marLeft w:val="0"/>
      <w:marRight w:val="0"/>
      <w:marTop w:val="0"/>
      <w:marBottom w:val="0"/>
      <w:divBdr>
        <w:top w:val="none" w:sz="0" w:space="0" w:color="auto"/>
        <w:left w:val="none" w:sz="0" w:space="0" w:color="auto"/>
        <w:bottom w:val="none" w:sz="0" w:space="0" w:color="auto"/>
        <w:right w:val="none" w:sz="0" w:space="0" w:color="auto"/>
      </w:divBdr>
      <w:divsChild>
        <w:div w:id="1734157072">
          <w:marLeft w:val="547"/>
          <w:marRight w:val="0"/>
          <w:marTop w:val="0"/>
          <w:marBottom w:val="160"/>
          <w:divBdr>
            <w:top w:val="none" w:sz="0" w:space="0" w:color="auto"/>
            <w:left w:val="none" w:sz="0" w:space="0" w:color="auto"/>
            <w:bottom w:val="none" w:sz="0" w:space="0" w:color="auto"/>
            <w:right w:val="none" w:sz="0" w:space="0" w:color="auto"/>
          </w:divBdr>
        </w:div>
        <w:div w:id="800072251">
          <w:marLeft w:val="547"/>
          <w:marRight w:val="0"/>
          <w:marTop w:val="0"/>
          <w:marBottom w:val="160"/>
          <w:divBdr>
            <w:top w:val="none" w:sz="0" w:space="0" w:color="auto"/>
            <w:left w:val="none" w:sz="0" w:space="0" w:color="auto"/>
            <w:bottom w:val="none" w:sz="0" w:space="0" w:color="auto"/>
            <w:right w:val="none" w:sz="0" w:space="0" w:color="auto"/>
          </w:divBdr>
        </w:div>
        <w:div w:id="2006666779">
          <w:marLeft w:val="547"/>
          <w:marRight w:val="0"/>
          <w:marTop w:val="0"/>
          <w:marBottom w:val="160"/>
          <w:divBdr>
            <w:top w:val="none" w:sz="0" w:space="0" w:color="auto"/>
            <w:left w:val="none" w:sz="0" w:space="0" w:color="auto"/>
            <w:bottom w:val="none" w:sz="0" w:space="0" w:color="auto"/>
            <w:right w:val="none" w:sz="0" w:space="0" w:color="auto"/>
          </w:divBdr>
        </w:div>
        <w:div w:id="2024163772">
          <w:marLeft w:val="547"/>
          <w:marRight w:val="0"/>
          <w:marTop w:val="0"/>
          <w:marBottom w:val="160"/>
          <w:divBdr>
            <w:top w:val="none" w:sz="0" w:space="0" w:color="auto"/>
            <w:left w:val="none" w:sz="0" w:space="0" w:color="auto"/>
            <w:bottom w:val="none" w:sz="0" w:space="0" w:color="auto"/>
            <w:right w:val="none" w:sz="0" w:space="0" w:color="auto"/>
          </w:divBdr>
        </w:div>
        <w:div w:id="495073648">
          <w:marLeft w:val="547"/>
          <w:marRight w:val="0"/>
          <w:marTop w:val="0"/>
          <w:marBottom w:val="160"/>
          <w:divBdr>
            <w:top w:val="none" w:sz="0" w:space="0" w:color="auto"/>
            <w:left w:val="none" w:sz="0" w:space="0" w:color="auto"/>
            <w:bottom w:val="none" w:sz="0" w:space="0" w:color="auto"/>
            <w:right w:val="none" w:sz="0" w:space="0" w:color="auto"/>
          </w:divBdr>
        </w:div>
        <w:div w:id="511913511">
          <w:marLeft w:val="547"/>
          <w:marRight w:val="0"/>
          <w:marTop w:val="0"/>
          <w:marBottom w:val="160"/>
          <w:divBdr>
            <w:top w:val="none" w:sz="0" w:space="0" w:color="auto"/>
            <w:left w:val="none" w:sz="0" w:space="0" w:color="auto"/>
            <w:bottom w:val="none" w:sz="0" w:space="0" w:color="auto"/>
            <w:right w:val="none" w:sz="0" w:space="0" w:color="auto"/>
          </w:divBdr>
        </w:div>
        <w:div w:id="1743601567">
          <w:marLeft w:val="547"/>
          <w:marRight w:val="0"/>
          <w:marTop w:val="0"/>
          <w:marBottom w:val="160"/>
          <w:divBdr>
            <w:top w:val="none" w:sz="0" w:space="0" w:color="auto"/>
            <w:left w:val="none" w:sz="0" w:space="0" w:color="auto"/>
            <w:bottom w:val="none" w:sz="0" w:space="0" w:color="auto"/>
            <w:right w:val="none" w:sz="0" w:space="0" w:color="auto"/>
          </w:divBdr>
        </w:div>
      </w:divsChild>
    </w:div>
    <w:div w:id="1519932678">
      <w:bodyDiv w:val="1"/>
      <w:marLeft w:val="0"/>
      <w:marRight w:val="0"/>
      <w:marTop w:val="0"/>
      <w:marBottom w:val="0"/>
      <w:divBdr>
        <w:top w:val="none" w:sz="0" w:space="0" w:color="auto"/>
        <w:left w:val="none" w:sz="0" w:space="0" w:color="auto"/>
        <w:bottom w:val="none" w:sz="0" w:space="0" w:color="auto"/>
        <w:right w:val="none" w:sz="0" w:space="0" w:color="auto"/>
      </w:divBdr>
      <w:divsChild>
        <w:div w:id="1620842733">
          <w:marLeft w:val="0"/>
          <w:marRight w:val="0"/>
          <w:marTop w:val="0"/>
          <w:marBottom w:val="0"/>
          <w:divBdr>
            <w:top w:val="none" w:sz="0" w:space="0" w:color="auto"/>
            <w:left w:val="none" w:sz="0" w:space="0" w:color="auto"/>
            <w:bottom w:val="none" w:sz="0" w:space="0" w:color="auto"/>
            <w:right w:val="none" w:sz="0" w:space="0" w:color="auto"/>
          </w:divBdr>
          <w:divsChild>
            <w:div w:id="2074886645">
              <w:marLeft w:val="0"/>
              <w:marRight w:val="0"/>
              <w:marTop w:val="0"/>
              <w:marBottom w:val="0"/>
              <w:divBdr>
                <w:top w:val="none" w:sz="0" w:space="0" w:color="auto"/>
                <w:left w:val="none" w:sz="0" w:space="0" w:color="auto"/>
                <w:bottom w:val="none" w:sz="0" w:space="0" w:color="auto"/>
                <w:right w:val="none" w:sz="0" w:space="0" w:color="auto"/>
              </w:divBdr>
              <w:divsChild>
                <w:div w:id="197278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486725">
      <w:bodyDiv w:val="1"/>
      <w:marLeft w:val="0"/>
      <w:marRight w:val="0"/>
      <w:marTop w:val="0"/>
      <w:marBottom w:val="0"/>
      <w:divBdr>
        <w:top w:val="none" w:sz="0" w:space="0" w:color="auto"/>
        <w:left w:val="none" w:sz="0" w:space="0" w:color="auto"/>
        <w:bottom w:val="none" w:sz="0" w:space="0" w:color="auto"/>
        <w:right w:val="none" w:sz="0" w:space="0" w:color="auto"/>
      </w:divBdr>
    </w:div>
    <w:div w:id="1603949497">
      <w:bodyDiv w:val="1"/>
      <w:marLeft w:val="0"/>
      <w:marRight w:val="0"/>
      <w:marTop w:val="0"/>
      <w:marBottom w:val="0"/>
      <w:divBdr>
        <w:top w:val="none" w:sz="0" w:space="0" w:color="auto"/>
        <w:left w:val="none" w:sz="0" w:space="0" w:color="auto"/>
        <w:bottom w:val="none" w:sz="0" w:space="0" w:color="auto"/>
        <w:right w:val="none" w:sz="0" w:space="0" w:color="auto"/>
      </w:divBdr>
    </w:div>
    <w:div w:id="1670399768">
      <w:bodyDiv w:val="1"/>
      <w:marLeft w:val="0"/>
      <w:marRight w:val="0"/>
      <w:marTop w:val="0"/>
      <w:marBottom w:val="0"/>
      <w:divBdr>
        <w:top w:val="none" w:sz="0" w:space="0" w:color="auto"/>
        <w:left w:val="none" w:sz="0" w:space="0" w:color="auto"/>
        <w:bottom w:val="none" w:sz="0" w:space="0" w:color="auto"/>
        <w:right w:val="none" w:sz="0" w:space="0" w:color="auto"/>
      </w:divBdr>
      <w:divsChild>
        <w:div w:id="259216667">
          <w:marLeft w:val="216"/>
          <w:marRight w:val="0"/>
          <w:marTop w:val="180"/>
          <w:marBottom w:val="0"/>
          <w:divBdr>
            <w:top w:val="none" w:sz="0" w:space="0" w:color="auto"/>
            <w:left w:val="none" w:sz="0" w:space="0" w:color="auto"/>
            <w:bottom w:val="none" w:sz="0" w:space="0" w:color="auto"/>
            <w:right w:val="none" w:sz="0" w:space="0" w:color="auto"/>
          </w:divBdr>
        </w:div>
        <w:div w:id="117113341">
          <w:marLeft w:val="806"/>
          <w:marRight w:val="0"/>
          <w:marTop w:val="38"/>
          <w:marBottom w:val="0"/>
          <w:divBdr>
            <w:top w:val="none" w:sz="0" w:space="0" w:color="auto"/>
            <w:left w:val="none" w:sz="0" w:space="0" w:color="auto"/>
            <w:bottom w:val="none" w:sz="0" w:space="0" w:color="auto"/>
            <w:right w:val="none" w:sz="0" w:space="0" w:color="auto"/>
          </w:divBdr>
        </w:div>
        <w:div w:id="961611879">
          <w:marLeft w:val="216"/>
          <w:marRight w:val="0"/>
          <w:marTop w:val="180"/>
          <w:marBottom w:val="0"/>
          <w:divBdr>
            <w:top w:val="none" w:sz="0" w:space="0" w:color="auto"/>
            <w:left w:val="none" w:sz="0" w:space="0" w:color="auto"/>
            <w:bottom w:val="none" w:sz="0" w:space="0" w:color="auto"/>
            <w:right w:val="none" w:sz="0" w:space="0" w:color="auto"/>
          </w:divBdr>
        </w:div>
        <w:div w:id="668093825">
          <w:marLeft w:val="806"/>
          <w:marRight w:val="0"/>
          <w:marTop w:val="38"/>
          <w:marBottom w:val="0"/>
          <w:divBdr>
            <w:top w:val="none" w:sz="0" w:space="0" w:color="auto"/>
            <w:left w:val="none" w:sz="0" w:space="0" w:color="auto"/>
            <w:bottom w:val="none" w:sz="0" w:space="0" w:color="auto"/>
            <w:right w:val="none" w:sz="0" w:space="0" w:color="auto"/>
          </w:divBdr>
        </w:div>
        <w:div w:id="1443452223">
          <w:marLeft w:val="216"/>
          <w:marRight w:val="0"/>
          <w:marTop w:val="180"/>
          <w:marBottom w:val="0"/>
          <w:divBdr>
            <w:top w:val="none" w:sz="0" w:space="0" w:color="auto"/>
            <w:left w:val="none" w:sz="0" w:space="0" w:color="auto"/>
            <w:bottom w:val="none" w:sz="0" w:space="0" w:color="auto"/>
            <w:right w:val="none" w:sz="0" w:space="0" w:color="auto"/>
          </w:divBdr>
        </w:div>
        <w:div w:id="1790275231">
          <w:marLeft w:val="806"/>
          <w:marRight w:val="0"/>
          <w:marTop w:val="38"/>
          <w:marBottom w:val="0"/>
          <w:divBdr>
            <w:top w:val="none" w:sz="0" w:space="0" w:color="auto"/>
            <w:left w:val="none" w:sz="0" w:space="0" w:color="auto"/>
            <w:bottom w:val="none" w:sz="0" w:space="0" w:color="auto"/>
            <w:right w:val="none" w:sz="0" w:space="0" w:color="auto"/>
          </w:divBdr>
        </w:div>
        <w:div w:id="1861820670">
          <w:marLeft w:val="216"/>
          <w:marRight w:val="0"/>
          <w:marTop w:val="180"/>
          <w:marBottom w:val="0"/>
          <w:divBdr>
            <w:top w:val="none" w:sz="0" w:space="0" w:color="auto"/>
            <w:left w:val="none" w:sz="0" w:space="0" w:color="auto"/>
            <w:bottom w:val="none" w:sz="0" w:space="0" w:color="auto"/>
            <w:right w:val="none" w:sz="0" w:space="0" w:color="auto"/>
          </w:divBdr>
        </w:div>
        <w:div w:id="744761139">
          <w:marLeft w:val="806"/>
          <w:marRight w:val="0"/>
          <w:marTop w:val="38"/>
          <w:marBottom w:val="0"/>
          <w:divBdr>
            <w:top w:val="none" w:sz="0" w:space="0" w:color="auto"/>
            <w:left w:val="none" w:sz="0" w:space="0" w:color="auto"/>
            <w:bottom w:val="none" w:sz="0" w:space="0" w:color="auto"/>
            <w:right w:val="none" w:sz="0" w:space="0" w:color="auto"/>
          </w:divBdr>
        </w:div>
      </w:divsChild>
    </w:div>
    <w:div w:id="1685280620">
      <w:bodyDiv w:val="1"/>
      <w:marLeft w:val="0"/>
      <w:marRight w:val="0"/>
      <w:marTop w:val="0"/>
      <w:marBottom w:val="0"/>
      <w:divBdr>
        <w:top w:val="none" w:sz="0" w:space="0" w:color="auto"/>
        <w:left w:val="none" w:sz="0" w:space="0" w:color="auto"/>
        <w:bottom w:val="none" w:sz="0" w:space="0" w:color="auto"/>
        <w:right w:val="none" w:sz="0" w:space="0" w:color="auto"/>
      </w:divBdr>
      <w:divsChild>
        <w:div w:id="213346861">
          <w:marLeft w:val="0"/>
          <w:marRight w:val="0"/>
          <w:marTop w:val="0"/>
          <w:marBottom w:val="0"/>
          <w:divBdr>
            <w:top w:val="none" w:sz="0" w:space="0" w:color="auto"/>
            <w:left w:val="none" w:sz="0" w:space="0" w:color="auto"/>
            <w:bottom w:val="none" w:sz="0" w:space="0" w:color="auto"/>
            <w:right w:val="none" w:sz="0" w:space="0" w:color="auto"/>
          </w:divBdr>
          <w:divsChild>
            <w:div w:id="1793671910">
              <w:marLeft w:val="0"/>
              <w:marRight w:val="0"/>
              <w:marTop w:val="0"/>
              <w:marBottom w:val="0"/>
              <w:divBdr>
                <w:top w:val="none" w:sz="0" w:space="0" w:color="auto"/>
                <w:left w:val="none" w:sz="0" w:space="0" w:color="auto"/>
                <w:bottom w:val="none" w:sz="0" w:space="0" w:color="auto"/>
                <w:right w:val="none" w:sz="0" w:space="0" w:color="auto"/>
              </w:divBdr>
              <w:divsChild>
                <w:div w:id="70236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881645">
      <w:bodyDiv w:val="1"/>
      <w:marLeft w:val="0"/>
      <w:marRight w:val="0"/>
      <w:marTop w:val="0"/>
      <w:marBottom w:val="0"/>
      <w:divBdr>
        <w:top w:val="none" w:sz="0" w:space="0" w:color="auto"/>
        <w:left w:val="none" w:sz="0" w:space="0" w:color="auto"/>
        <w:bottom w:val="none" w:sz="0" w:space="0" w:color="auto"/>
        <w:right w:val="none" w:sz="0" w:space="0" w:color="auto"/>
      </w:divBdr>
    </w:div>
    <w:div w:id="1741824274">
      <w:bodyDiv w:val="1"/>
      <w:marLeft w:val="0"/>
      <w:marRight w:val="0"/>
      <w:marTop w:val="0"/>
      <w:marBottom w:val="0"/>
      <w:divBdr>
        <w:top w:val="none" w:sz="0" w:space="0" w:color="auto"/>
        <w:left w:val="none" w:sz="0" w:space="0" w:color="auto"/>
        <w:bottom w:val="none" w:sz="0" w:space="0" w:color="auto"/>
        <w:right w:val="none" w:sz="0" w:space="0" w:color="auto"/>
      </w:divBdr>
      <w:divsChild>
        <w:div w:id="1729449435">
          <w:marLeft w:val="806"/>
          <w:marRight w:val="0"/>
          <w:marTop w:val="38"/>
          <w:marBottom w:val="38"/>
          <w:divBdr>
            <w:top w:val="none" w:sz="0" w:space="0" w:color="auto"/>
            <w:left w:val="none" w:sz="0" w:space="0" w:color="auto"/>
            <w:bottom w:val="none" w:sz="0" w:space="0" w:color="auto"/>
            <w:right w:val="none" w:sz="0" w:space="0" w:color="auto"/>
          </w:divBdr>
        </w:div>
      </w:divsChild>
    </w:div>
    <w:div w:id="1793673969">
      <w:bodyDiv w:val="1"/>
      <w:marLeft w:val="0"/>
      <w:marRight w:val="0"/>
      <w:marTop w:val="0"/>
      <w:marBottom w:val="0"/>
      <w:divBdr>
        <w:top w:val="none" w:sz="0" w:space="0" w:color="auto"/>
        <w:left w:val="none" w:sz="0" w:space="0" w:color="auto"/>
        <w:bottom w:val="none" w:sz="0" w:space="0" w:color="auto"/>
        <w:right w:val="none" w:sz="0" w:space="0" w:color="auto"/>
      </w:divBdr>
    </w:div>
    <w:div w:id="1819882081">
      <w:bodyDiv w:val="1"/>
      <w:marLeft w:val="0"/>
      <w:marRight w:val="0"/>
      <w:marTop w:val="0"/>
      <w:marBottom w:val="0"/>
      <w:divBdr>
        <w:top w:val="none" w:sz="0" w:space="0" w:color="auto"/>
        <w:left w:val="none" w:sz="0" w:space="0" w:color="auto"/>
        <w:bottom w:val="none" w:sz="0" w:space="0" w:color="auto"/>
        <w:right w:val="none" w:sz="0" w:space="0" w:color="auto"/>
      </w:divBdr>
    </w:div>
    <w:div w:id="1843279744">
      <w:bodyDiv w:val="1"/>
      <w:marLeft w:val="0"/>
      <w:marRight w:val="0"/>
      <w:marTop w:val="0"/>
      <w:marBottom w:val="0"/>
      <w:divBdr>
        <w:top w:val="none" w:sz="0" w:space="0" w:color="auto"/>
        <w:left w:val="none" w:sz="0" w:space="0" w:color="auto"/>
        <w:bottom w:val="none" w:sz="0" w:space="0" w:color="auto"/>
        <w:right w:val="none" w:sz="0" w:space="0" w:color="auto"/>
      </w:divBdr>
    </w:div>
    <w:div w:id="1949654299">
      <w:bodyDiv w:val="1"/>
      <w:marLeft w:val="0"/>
      <w:marRight w:val="0"/>
      <w:marTop w:val="0"/>
      <w:marBottom w:val="0"/>
      <w:divBdr>
        <w:top w:val="none" w:sz="0" w:space="0" w:color="auto"/>
        <w:left w:val="none" w:sz="0" w:space="0" w:color="auto"/>
        <w:bottom w:val="none" w:sz="0" w:space="0" w:color="auto"/>
        <w:right w:val="none" w:sz="0" w:space="0" w:color="auto"/>
      </w:divBdr>
      <w:divsChild>
        <w:div w:id="1030717358">
          <w:marLeft w:val="806"/>
          <w:marRight w:val="0"/>
          <w:marTop w:val="38"/>
          <w:marBottom w:val="0"/>
          <w:divBdr>
            <w:top w:val="none" w:sz="0" w:space="0" w:color="auto"/>
            <w:left w:val="none" w:sz="0" w:space="0" w:color="auto"/>
            <w:bottom w:val="none" w:sz="0" w:space="0" w:color="auto"/>
            <w:right w:val="none" w:sz="0" w:space="0" w:color="auto"/>
          </w:divBdr>
        </w:div>
      </w:divsChild>
    </w:div>
    <w:div w:id="1967346006">
      <w:bodyDiv w:val="1"/>
      <w:marLeft w:val="0"/>
      <w:marRight w:val="0"/>
      <w:marTop w:val="0"/>
      <w:marBottom w:val="0"/>
      <w:divBdr>
        <w:top w:val="none" w:sz="0" w:space="0" w:color="auto"/>
        <w:left w:val="none" w:sz="0" w:space="0" w:color="auto"/>
        <w:bottom w:val="none" w:sz="0" w:space="0" w:color="auto"/>
        <w:right w:val="none" w:sz="0" w:space="0" w:color="auto"/>
      </w:divBdr>
      <w:divsChild>
        <w:div w:id="687758195">
          <w:marLeft w:val="806"/>
          <w:marRight w:val="0"/>
          <w:marTop w:val="38"/>
          <w:marBottom w:val="38"/>
          <w:divBdr>
            <w:top w:val="none" w:sz="0" w:space="0" w:color="auto"/>
            <w:left w:val="none" w:sz="0" w:space="0" w:color="auto"/>
            <w:bottom w:val="none" w:sz="0" w:space="0" w:color="auto"/>
            <w:right w:val="none" w:sz="0" w:space="0" w:color="auto"/>
          </w:divBdr>
        </w:div>
      </w:divsChild>
    </w:div>
    <w:div w:id="1993946162">
      <w:bodyDiv w:val="1"/>
      <w:marLeft w:val="0"/>
      <w:marRight w:val="0"/>
      <w:marTop w:val="0"/>
      <w:marBottom w:val="0"/>
      <w:divBdr>
        <w:top w:val="none" w:sz="0" w:space="0" w:color="auto"/>
        <w:left w:val="none" w:sz="0" w:space="0" w:color="auto"/>
        <w:bottom w:val="none" w:sz="0" w:space="0" w:color="auto"/>
        <w:right w:val="none" w:sz="0" w:space="0" w:color="auto"/>
      </w:divBdr>
    </w:div>
    <w:div w:id="2011251159">
      <w:bodyDiv w:val="1"/>
      <w:marLeft w:val="0"/>
      <w:marRight w:val="0"/>
      <w:marTop w:val="0"/>
      <w:marBottom w:val="0"/>
      <w:divBdr>
        <w:top w:val="none" w:sz="0" w:space="0" w:color="auto"/>
        <w:left w:val="none" w:sz="0" w:space="0" w:color="auto"/>
        <w:bottom w:val="none" w:sz="0" w:space="0" w:color="auto"/>
        <w:right w:val="none" w:sz="0" w:space="0" w:color="auto"/>
      </w:divBdr>
      <w:divsChild>
        <w:div w:id="524946940">
          <w:marLeft w:val="0"/>
          <w:marRight w:val="0"/>
          <w:marTop w:val="0"/>
          <w:marBottom w:val="0"/>
          <w:divBdr>
            <w:top w:val="none" w:sz="0" w:space="0" w:color="auto"/>
            <w:left w:val="none" w:sz="0" w:space="0" w:color="auto"/>
            <w:bottom w:val="none" w:sz="0" w:space="0" w:color="auto"/>
            <w:right w:val="none" w:sz="0" w:space="0" w:color="auto"/>
          </w:divBdr>
          <w:divsChild>
            <w:div w:id="1696997436">
              <w:marLeft w:val="0"/>
              <w:marRight w:val="0"/>
              <w:marTop w:val="0"/>
              <w:marBottom w:val="0"/>
              <w:divBdr>
                <w:top w:val="none" w:sz="0" w:space="0" w:color="auto"/>
                <w:left w:val="none" w:sz="0" w:space="0" w:color="auto"/>
                <w:bottom w:val="none" w:sz="0" w:space="0" w:color="auto"/>
                <w:right w:val="none" w:sz="0" w:space="0" w:color="auto"/>
              </w:divBdr>
              <w:divsChild>
                <w:div w:id="32848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714133">
      <w:bodyDiv w:val="1"/>
      <w:marLeft w:val="0"/>
      <w:marRight w:val="0"/>
      <w:marTop w:val="0"/>
      <w:marBottom w:val="0"/>
      <w:divBdr>
        <w:top w:val="none" w:sz="0" w:space="0" w:color="auto"/>
        <w:left w:val="none" w:sz="0" w:space="0" w:color="auto"/>
        <w:bottom w:val="none" w:sz="0" w:space="0" w:color="auto"/>
        <w:right w:val="none" w:sz="0" w:space="0" w:color="auto"/>
      </w:divBdr>
    </w:div>
    <w:div w:id="209578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diagramColors" Target="diagrams/colors1.xml"/><Relationship Id="rId26" Type="http://schemas.openxmlformats.org/officeDocument/2006/relationships/diagramColors" Target="diagrams/colors2.xml"/><Relationship Id="rId39" Type="http://schemas.openxmlformats.org/officeDocument/2006/relationships/image" Target="media/image6.png"/><Relationship Id="rId21" Type="http://schemas.openxmlformats.org/officeDocument/2006/relationships/hyperlink" Target="https://www.cdc.gov/nchs/pressroom/states/tennessee/tn.htm5" TargetMode="External"/><Relationship Id="rId34" Type="http://schemas.openxmlformats.org/officeDocument/2006/relationships/hyperlink" Target="https://tipqc.org/qi/" TargetMode="External"/><Relationship Id="rId42" Type="http://schemas.openxmlformats.org/officeDocument/2006/relationships/image" Target="media/image9.png"/><Relationship Id="rId47" Type="http://schemas.openxmlformats.org/officeDocument/2006/relationships/hyperlink" Target="https://safehealthcareforeverywoman.org/eModules/eModule-3-Intro/presentation_html5.html" TargetMode="External"/><Relationship Id="rId50" Type="http://schemas.openxmlformats.org/officeDocument/2006/relationships/hyperlink" Target="https://safehealthcareforeverywoman.org/eModules/eModule-3-Response/presentation_html5.html"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diagramLayout" Target="diagrams/layout3.xml"/><Relationship Id="rId11" Type="http://schemas.openxmlformats.org/officeDocument/2006/relationships/footer" Target="footer1.xml"/><Relationship Id="rId24" Type="http://schemas.openxmlformats.org/officeDocument/2006/relationships/diagramLayout" Target="diagrams/layout2.xml"/><Relationship Id="rId32" Type="http://schemas.microsoft.com/office/2007/relationships/diagramDrawing" Target="diagrams/drawing3.xml"/><Relationship Id="rId37" Type="http://schemas.openxmlformats.org/officeDocument/2006/relationships/hyperlink" Target="https://safehealthcareforeverywoman.org/patient-safety-bundles/severe-hypertension-in-pregnancy/" TargetMode="External"/><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hyperlink" Target="https://safehealthcareforeverywoman.org/wp-content/uploads/2017/05/Treating-Maternal-Hypertension.pdf" TargetMode="External"/><Relationship Id="rId5" Type="http://schemas.openxmlformats.org/officeDocument/2006/relationships/webSettings" Target="webSettings.xml"/><Relationship Id="rId10" Type="http://schemas.openxmlformats.org/officeDocument/2006/relationships/header" Target="header2.xml"/><Relationship Id="rId19" Type="http://schemas.microsoft.com/office/2007/relationships/diagramDrawing" Target="diagrams/drawing1.xml"/><Relationship Id="rId31" Type="http://schemas.openxmlformats.org/officeDocument/2006/relationships/diagramColors" Target="diagrams/colors3.xml"/><Relationship Id="rId44" Type="http://schemas.openxmlformats.org/officeDocument/2006/relationships/image" Target="media/image11.png"/><Relationship Id="rId52" Type="http://schemas.openxmlformats.org/officeDocument/2006/relationships/hyperlink" Target="https://safehealthcareforeverywoman.org/wp-content/uploads/2017/05/SMFM-HTN-Webcast-Edited-5.30.mp4"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microsoft.com/office/2007/relationships/diagramDrawing" Target="diagrams/drawing2.xml"/><Relationship Id="rId30" Type="http://schemas.openxmlformats.org/officeDocument/2006/relationships/diagramQuickStyle" Target="diagrams/quickStyle3.xml"/><Relationship Id="rId35" Type="http://schemas.openxmlformats.org/officeDocument/2006/relationships/hyperlink" Target="https://tipqc.org/active-projects/" TargetMode="External"/><Relationship Id="rId43" Type="http://schemas.openxmlformats.org/officeDocument/2006/relationships/image" Target="media/image10.png"/><Relationship Id="rId48" Type="http://schemas.openxmlformats.org/officeDocument/2006/relationships/hyperlink" Target="https://safehealthcareforeverywoman.org/eModules/eModule-3-Readiness/presentation_html5.html" TargetMode="External"/><Relationship Id="rId8" Type="http://schemas.openxmlformats.org/officeDocument/2006/relationships/image" Target="media/image1.jpeg"/><Relationship Id="rId51" Type="http://schemas.openxmlformats.org/officeDocument/2006/relationships/hyperlink" Target="https://safehealthcareforeverywoman.org/eModules/eModule-3-Reporting/presentation_html5.html"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diagramQuickStyle" Target="diagrams/quickStyle1.xml"/><Relationship Id="rId25" Type="http://schemas.openxmlformats.org/officeDocument/2006/relationships/diagramQuickStyle" Target="diagrams/quickStyle2.xml"/><Relationship Id="rId33" Type="http://schemas.openxmlformats.org/officeDocument/2006/relationships/hyperlink" Target="https://tipqc.org/jit-pdsa/" TargetMode="External"/><Relationship Id="rId38" Type="http://schemas.openxmlformats.org/officeDocument/2006/relationships/image" Target="media/image5.png"/><Relationship Id="rId46" Type="http://schemas.openxmlformats.org/officeDocument/2006/relationships/image" Target="media/image13.png"/><Relationship Id="rId20" Type="http://schemas.openxmlformats.org/officeDocument/2006/relationships/image" Target="media/image2.png"/><Relationship Id="rId41" Type="http://schemas.openxmlformats.org/officeDocument/2006/relationships/image" Target="media/image8.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diagramData" Target="diagrams/data2.xml"/><Relationship Id="rId28" Type="http://schemas.openxmlformats.org/officeDocument/2006/relationships/diagramData" Target="diagrams/data3.xml"/><Relationship Id="rId36" Type="http://schemas.openxmlformats.org/officeDocument/2006/relationships/image" Target="media/image4.png"/><Relationship Id="rId49" Type="http://schemas.openxmlformats.org/officeDocument/2006/relationships/hyperlink" Target="https://www.ashnha.com/Users/katykrings/Library/Containers/com.microsoft.Word/Data/Downloads/&#8226;%09AIM%20Severe%20Hypertension%20in%20Pregnancy%20E-Module%20Recognition" TargetMode="External"/></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D0ABA98-44A3-41F5-91F0-C859E798EA76}" type="doc">
      <dgm:prSet loTypeId="urn:microsoft.com/office/officeart/2005/8/layout/radial3" loCatId="cycle" qsTypeId="urn:microsoft.com/office/officeart/2005/8/quickstyle/simple1" qsCatId="simple" csTypeId="urn:microsoft.com/office/officeart/2005/8/colors/accent6_2" csCatId="accent6" phldr="1"/>
      <dgm:spPr/>
      <dgm:t>
        <a:bodyPr/>
        <a:lstStyle/>
        <a:p>
          <a:endParaRPr lang="en-US"/>
        </a:p>
      </dgm:t>
    </dgm:pt>
    <dgm:pt modelId="{B074C755-4009-4B7C-8F13-EEBF020C23AC}">
      <dgm:prSet phldrT="[Text]"/>
      <dgm:spPr/>
      <dgm:t>
        <a:bodyPr/>
        <a:lstStyle/>
        <a:p>
          <a:pPr algn="ctr"/>
          <a:r>
            <a:rPr lang="en-US"/>
            <a:t>Racial disparities in hypertension</a:t>
          </a:r>
        </a:p>
      </dgm:t>
    </dgm:pt>
    <dgm:pt modelId="{C77F7B28-A249-4A23-98D5-F15E4A37AA8E}" type="parTrans" cxnId="{7D3A554B-92F4-4AFA-8511-0179FFF8FDAB}">
      <dgm:prSet/>
      <dgm:spPr/>
      <dgm:t>
        <a:bodyPr/>
        <a:lstStyle/>
        <a:p>
          <a:pPr algn="ctr"/>
          <a:endParaRPr lang="en-US"/>
        </a:p>
      </dgm:t>
    </dgm:pt>
    <dgm:pt modelId="{98488858-1622-4862-B407-3297A64958FD}" type="sibTrans" cxnId="{7D3A554B-92F4-4AFA-8511-0179FFF8FDAB}">
      <dgm:prSet/>
      <dgm:spPr/>
      <dgm:t>
        <a:bodyPr/>
        <a:lstStyle/>
        <a:p>
          <a:pPr algn="ctr"/>
          <a:endParaRPr lang="en-US"/>
        </a:p>
      </dgm:t>
    </dgm:pt>
    <dgm:pt modelId="{46B7A409-0A97-4103-ADC8-FE7D6B7C3CCF}">
      <dgm:prSet phldrT="[Text]"/>
      <dgm:spPr/>
      <dgm:t>
        <a:bodyPr/>
        <a:lstStyle/>
        <a:p>
          <a:pPr algn="ctr"/>
          <a:r>
            <a:rPr lang="en-US"/>
            <a:t>Genetic and social factors</a:t>
          </a:r>
        </a:p>
      </dgm:t>
    </dgm:pt>
    <dgm:pt modelId="{02FA2B63-B710-45CF-A585-B1051D8AD166}" type="parTrans" cxnId="{AA98E2EC-DA6D-4A7C-91E3-8D1DA2542004}">
      <dgm:prSet/>
      <dgm:spPr/>
      <dgm:t>
        <a:bodyPr/>
        <a:lstStyle/>
        <a:p>
          <a:pPr algn="ctr"/>
          <a:endParaRPr lang="en-US"/>
        </a:p>
      </dgm:t>
    </dgm:pt>
    <dgm:pt modelId="{A9F53B63-33B9-4968-86EB-5E8E56B0C4F2}" type="sibTrans" cxnId="{AA98E2EC-DA6D-4A7C-91E3-8D1DA2542004}">
      <dgm:prSet/>
      <dgm:spPr/>
      <dgm:t>
        <a:bodyPr/>
        <a:lstStyle/>
        <a:p>
          <a:pPr algn="ctr"/>
          <a:endParaRPr lang="en-US"/>
        </a:p>
      </dgm:t>
    </dgm:pt>
    <dgm:pt modelId="{73DEF9FA-0567-42A6-BF1A-807E0518DD57}">
      <dgm:prSet phldrT="[Text]"/>
      <dgm:spPr/>
      <dgm:t>
        <a:bodyPr/>
        <a:lstStyle/>
        <a:p>
          <a:pPr algn="ctr"/>
          <a:r>
            <a:rPr lang="en-US"/>
            <a:t>Variable medication response &amp; adherence</a:t>
          </a:r>
        </a:p>
      </dgm:t>
    </dgm:pt>
    <dgm:pt modelId="{F03B319A-F930-49F5-A064-86B86E3A837B}" type="parTrans" cxnId="{CDF2E741-4FCA-4F35-8414-6C58DB223356}">
      <dgm:prSet/>
      <dgm:spPr/>
      <dgm:t>
        <a:bodyPr/>
        <a:lstStyle/>
        <a:p>
          <a:pPr algn="ctr"/>
          <a:endParaRPr lang="en-US"/>
        </a:p>
      </dgm:t>
    </dgm:pt>
    <dgm:pt modelId="{CE6AC566-567A-4AD7-BA88-71F47C4F6119}" type="sibTrans" cxnId="{CDF2E741-4FCA-4F35-8414-6C58DB223356}">
      <dgm:prSet/>
      <dgm:spPr/>
      <dgm:t>
        <a:bodyPr/>
        <a:lstStyle/>
        <a:p>
          <a:pPr algn="ctr"/>
          <a:endParaRPr lang="en-US"/>
        </a:p>
      </dgm:t>
    </dgm:pt>
    <dgm:pt modelId="{C3F1FA12-5F83-4002-B022-11D29E9AE62B}">
      <dgm:prSet phldrT="[Text]"/>
      <dgm:spPr/>
      <dgm:t>
        <a:bodyPr/>
        <a:lstStyle/>
        <a:p>
          <a:pPr algn="ctr"/>
          <a:r>
            <a:rPr lang="en-US"/>
            <a:t>Advancing research efforts in ethnic data collection</a:t>
          </a:r>
        </a:p>
      </dgm:t>
    </dgm:pt>
    <dgm:pt modelId="{63AB4EDC-B7D2-4B16-80A3-C8A6D60994F5}" type="parTrans" cxnId="{F54AE4A4-A36A-4D2A-9944-7AE68F272A3B}">
      <dgm:prSet/>
      <dgm:spPr/>
      <dgm:t>
        <a:bodyPr/>
        <a:lstStyle/>
        <a:p>
          <a:pPr algn="ctr"/>
          <a:endParaRPr lang="en-US"/>
        </a:p>
      </dgm:t>
    </dgm:pt>
    <dgm:pt modelId="{F6AD03D8-1600-4E3F-988C-54D14051DD12}" type="sibTrans" cxnId="{F54AE4A4-A36A-4D2A-9944-7AE68F272A3B}">
      <dgm:prSet/>
      <dgm:spPr/>
      <dgm:t>
        <a:bodyPr/>
        <a:lstStyle/>
        <a:p>
          <a:pPr algn="ctr"/>
          <a:endParaRPr lang="en-US"/>
        </a:p>
      </dgm:t>
    </dgm:pt>
    <dgm:pt modelId="{EFF2F5CD-5FB2-4A94-8D96-51C4521AAEBF}">
      <dgm:prSet phldrT="[Text]"/>
      <dgm:spPr/>
      <dgm:t>
        <a:bodyPr/>
        <a:lstStyle/>
        <a:p>
          <a:pPr algn="ctr"/>
          <a:r>
            <a:rPr lang="en-US"/>
            <a:t>Novel/culturally specific treatment strategies</a:t>
          </a:r>
        </a:p>
      </dgm:t>
    </dgm:pt>
    <dgm:pt modelId="{BBB984B5-EDBD-4432-9D0A-B506A848E932}" type="parTrans" cxnId="{98839980-FE44-4E60-AA9E-055D437D8CC7}">
      <dgm:prSet/>
      <dgm:spPr/>
      <dgm:t>
        <a:bodyPr/>
        <a:lstStyle/>
        <a:p>
          <a:pPr algn="ctr"/>
          <a:endParaRPr lang="en-US"/>
        </a:p>
      </dgm:t>
    </dgm:pt>
    <dgm:pt modelId="{DAD0D21B-6C36-4B62-ABB6-7165E52C8F53}" type="sibTrans" cxnId="{98839980-FE44-4E60-AA9E-055D437D8CC7}">
      <dgm:prSet/>
      <dgm:spPr/>
      <dgm:t>
        <a:bodyPr/>
        <a:lstStyle/>
        <a:p>
          <a:pPr algn="ctr"/>
          <a:endParaRPr lang="en-US"/>
        </a:p>
      </dgm:t>
    </dgm:pt>
    <dgm:pt modelId="{81CEC2A7-3872-417A-9CAC-25DB2BB3AEA7}">
      <dgm:prSet/>
      <dgm:spPr/>
      <dgm:t>
        <a:bodyPr/>
        <a:lstStyle/>
        <a:p>
          <a:pPr algn="ctr"/>
          <a:r>
            <a:rPr lang="en-US"/>
            <a:t>Sub-optimal risk stratification tools</a:t>
          </a:r>
        </a:p>
      </dgm:t>
    </dgm:pt>
    <dgm:pt modelId="{490A9E67-1B19-42A3-8F63-5DF06EC61F19}" type="parTrans" cxnId="{4AE6B5A5-C51F-447A-92DA-0E78726FE1DA}">
      <dgm:prSet/>
      <dgm:spPr/>
      <dgm:t>
        <a:bodyPr/>
        <a:lstStyle/>
        <a:p>
          <a:pPr algn="ctr"/>
          <a:endParaRPr lang="en-US"/>
        </a:p>
      </dgm:t>
    </dgm:pt>
    <dgm:pt modelId="{E27CE9A1-C66F-4B53-94C1-E52998B9146F}" type="sibTrans" cxnId="{4AE6B5A5-C51F-447A-92DA-0E78726FE1DA}">
      <dgm:prSet/>
      <dgm:spPr/>
      <dgm:t>
        <a:bodyPr/>
        <a:lstStyle/>
        <a:p>
          <a:pPr algn="ctr"/>
          <a:endParaRPr lang="en-US"/>
        </a:p>
      </dgm:t>
    </dgm:pt>
    <dgm:pt modelId="{4BB9344B-B06B-49C3-8692-C2E4C2FBD937}">
      <dgm:prSet/>
      <dgm:spPr/>
      <dgm:t>
        <a:bodyPr/>
        <a:lstStyle/>
        <a:p>
          <a:pPr algn="ctr"/>
          <a:r>
            <a:rPr lang="en-US"/>
            <a:t>Systemic and individual racism &amp; implicit bias </a:t>
          </a:r>
        </a:p>
      </dgm:t>
    </dgm:pt>
    <dgm:pt modelId="{121674FC-F482-4C15-8BBA-5B794DAE03FA}" type="parTrans" cxnId="{47D726E4-D299-4FB3-9D48-74BDB361C00C}">
      <dgm:prSet/>
      <dgm:spPr/>
      <dgm:t>
        <a:bodyPr/>
        <a:lstStyle/>
        <a:p>
          <a:pPr algn="ctr"/>
          <a:endParaRPr lang="en-US"/>
        </a:p>
      </dgm:t>
    </dgm:pt>
    <dgm:pt modelId="{CBB904CF-4B56-47B3-A489-A514E64FD70C}" type="sibTrans" cxnId="{47D726E4-D299-4FB3-9D48-74BDB361C00C}">
      <dgm:prSet/>
      <dgm:spPr/>
      <dgm:t>
        <a:bodyPr/>
        <a:lstStyle/>
        <a:p>
          <a:pPr algn="ctr"/>
          <a:endParaRPr lang="en-US"/>
        </a:p>
      </dgm:t>
    </dgm:pt>
    <dgm:pt modelId="{AC393CDE-DAE8-4E8F-83CA-82F7A28B4615}" type="pres">
      <dgm:prSet presAssocID="{ED0ABA98-44A3-41F5-91F0-C859E798EA76}" presName="composite" presStyleCnt="0">
        <dgm:presLayoutVars>
          <dgm:chMax val="1"/>
          <dgm:dir/>
          <dgm:resizeHandles val="exact"/>
        </dgm:presLayoutVars>
      </dgm:prSet>
      <dgm:spPr/>
    </dgm:pt>
    <dgm:pt modelId="{5D6B40B4-AA3F-4752-B0AD-BE1F9FB5FD74}" type="pres">
      <dgm:prSet presAssocID="{ED0ABA98-44A3-41F5-91F0-C859E798EA76}" presName="radial" presStyleCnt="0">
        <dgm:presLayoutVars>
          <dgm:animLvl val="ctr"/>
        </dgm:presLayoutVars>
      </dgm:prSet>
      <dgm:spPr/>
    </dgm:pt>
    <dgm:pt modelId="{8B3099DC-3C41-4CF1-AC6B-A7A4647E81B6}" type="pres">
      <dgm:prSet presAssocID="{B074C755-4009-4B7C-8F13-EEBF020C23AC}" presName="centerShape" presStyleLbl="vennNode1" presStyleIdx="0" presStyleCnt="7"/>
      <dgm:spPr/>
    </dgm:pt>
    <dgm:pt modelId="{4CA6AA33-A5E6-4484-9128-965D81CE2180}" type="pres">
      <dgm:prSet presAssocID="{46B7A409-0A97-4103-ADC8-FE7D6B7C3CCF}" presName="node" presStyleLbl="vennNode1" presStyleIdx="1" presStyleCnt="7">
        <dgm:presLayoutVars>
          <dgm:bulletEnabled val="1"/>
        </dgm:presLayoutVars>
      </dgm:prSet>
      <dgm:spPr/>
    </dgm:pt>
    <dgm:pt modelId="{4F3919A2-8583-47AC-A3B8-EB8AAA3B8BE8}" type="pres">
      <dgm:prSet presAssocID="{73DEF9FA-0567-42A6-BF1A-807E0518DD57}" presName="node" presStyleLbl="vennNode1" presStyleIdx="2" presStyleCnt="7">
        <dgm:presLayoutVars>
          <dgm:bulletEnabled val="1"/>
        </dgm:presLayoutVars>
      </dgm:prSet>
      <dgm:spPr/>
    </dgm:pt>
    <dgm:pt modelId="{F764DBD2-2582-44AD-B62D-4E3783691D27}" type="pres">
      <dgm:prSet presAssocID="{81CEC2A7-3872-417A-9CAC-25DB2BB3AEA7}" presName="node" presStyleLbl="vennNode1" presStyleIdx="3" presStyleCnt="7">
        <dgm:presLayoutVars>
          <dgm:bulletEnabled val="1"/>
        </dgm:presLayoutVars>
      </dgm:prSet>
      <dgm:spPr/>
    </dgm:pt>
    <dgm:pt modelId="{4AED5972-1240-4475-9334-A69ACCCED022}" type="pres">
      <dgm:prSet presAssocID="{4BB9344B-B06B-49C3-8692-C2E4C2FBD937}" presName="node" presStyleLbl="vennNode1" presStyleIdx="4" presStyleCnt="7">
        <dgm:presLayoutVars>
          <dgm:bulletEnabled val="1"/>
        </dgm:presLayoutVars>
      </dgm:prSet>
      <dgm:spPr/>
    </dgm:pt>
    <dgm:pt modelId="{639DDE7C-F72A-42A0-B74F-BADAEAD14644}" type="pres">
      <dgm:prSet presAssocID="{C3F1FA12-5F83-4002-B022-11D29E9AE62B}" presName="node" presStyleLbl="vennNode1" presStyleIdx="5" presStyleCnt="7">
        <dgm:presLayoutVars>
          <dgm:bulletEnabled val="1"/>
        </dgm:presLayoutVars>
      </dgm:prSet>
      <dgm:spPr/>
    </dgm:pt>
    <dgm:pt modelId="{B7960C7B-C8E6-4E59-851B-FD5EFF59A67F}" type="pres">
      <dgm:prSet presAssocID="{EFF2F5CD-5FB2-4A94-8D96-51C4521AAEBF}" presName="node" presStyleLbl="vennNode1" presStyleIdx="6" presStyleCnt="7">
        <dgm:presLayoutVars>
          <dgm:bulletEnabled val="1"/>
        </dgm:presLayoutVars>
      </dgm:prSet>
      <dgm:spPr/>
    </dgm:pt>
  </dgm:ptLst>
  <dgm:cxnLst>
    <dgm:cxn modelId="{FE1CB900-AB44-49D9-BBC7-527924E8FA20}" type="presOf" srcId="{EFF2F5CD-5FB2-4A94-8D96-51C4521AAEBF}" destId="{B7960C7B-C8E6-4E59-851B-FD5EFF59A67F}" srcOrd="0" destOrd="0" presId="urn:microsoft.com/office/officeart/2005/8/layout/radial3"/>
    <dgm:cxn modelId="{CDF2E741-4FCA-4F35-8414-6C58DB223356}" srcId="{B074C755-4009-4B7C-8F13-EEBF020C23AC}" destId="{73DEF9FA-0567-42A6-BF1A-807E0518DD57}" srcOrd="1" destOrd="0" parTransId="{F03B319A-F930-49F5-A064-86B86E3A837B}" sibTransId="{CE6AC566-567A-4AD7-BA88-71F47C4F6119}"/>
    <dgm:cxn modelId="{478DB266-37E9-4660-B196-6D24DB3CAA85}" type="presOf" srcId="{C3F1FA12-5F83-4002-B022-11D29E9AE62B}" destId="{639DDE7C-F72A-42A0-B74F-BADAEAD14644}" srcOrd="0" destOrd="0" presId="urn:microsoft.com/office/officeart/2005/8/layout/radial3"/>
    <dgm:cxn modelId="{7D3A554B-92F4-4AFA-8511-0179FFF8FDAB}" srcId="{ED0ABA98-44A3-41F5-91F0-C859E798EA76}" destId="{B074C755-4009-4B7C-8F13-EEBF020C23AC}" srcOrd="0" destOrd="0" parTransId="{C77F7B28-A249-4A23-98D5-F15E4A37AA8E}" sibTransId="{98488858-1622-4862-B407-3297A64958FD}"/>
    <dgm:cxn modelId="{95D3E152-B45A-4405-850F-CC166169DD2D}" type="presOf" srcId="{81CEC2A7-3872-417A-9CAC-25DB2BB3AEA7}" destId="{F764DBD2-2582-44AD-B62D-4E3783691D27}" srcOrd="0" destOrd="0" presId="urn:microsoft.com/office/officeart/2005/8/layout/radial3"/>
    <dgm:cxn modelId="{16E85E77-D08C-471A-A049-BEA9C9C66F3D}" type="presOf" srcId="{73DEF9FA-0567-42A6-BF1A-807E0518DD57}" destId="{4F3919A2-8583-47AC-A3B8-EB8AAA3B8BE8}" srcOrd="0" destOrd="0" presId="urn:microsoft.com/office/officeart/2005/8/layout/radial3"/>
    <dgm:cxn modelId="{98839980-FE44-4E60-AA9E-055D437D8CC7}" srcId="{B074C755-4009-4B7C-8F13-EEBF020C23AC}" destId="{EFF2F5CD-5FB2-4A94-8D96-51C4521AAEBF}" srcOrd="5" destOrd="0" parTransId="{BBB984B5-EDBD-4432-9D0A-B506A848E932}" sibTransId="{DAD0D21B-6C36-4B62-ABB6-7165E52C8F53}"/>
    <dgm:cxn modelId="{F54AE4A4-A36A-4D2A-9944-7AE68F272A3B}" srcId="{B074C755-4009-4B7C-8F13-EEBF020C23AC}" destId="{C3F1FA12-5F83-4002-B022-11D29E9AE62B}" srcOrd="4" destOrd="0" parTransId="{63AB4EDC-B7D2-4B16-80A3-C8A6D60994F5}" sibTransId="{F6AD03D8-1600-4E3F-988C-54D14051DD12}"/>
    <dgm:cxn modelId="{4AE6B5A5-C51F-447A-92DA-0E78726FE1DA}" srcId="{B074C755-4009-4B7C-8F13-EEBF020C23AC}" destId="{81CEC2A7-3872-417A-9CAC-25DB2BB3AEA7}" srcOrd="2" destOrd="0" parTransId="{490A9E67-1B19-42A3-8F63-5DF06EC61F19}" sibTransId="{E27CE9A1-C66F-4B53-94C1-E52998B9146F}"/>
    <dgm:cxn modelId="{7A1E7EBF-FE95-4F4B-98F4-28A4BB9E8AB8}" type="presOf" srcId="{46B7A409-0A97-4103-ADC8-FE7D6B7C3CCF}" destId="{4CA6AA33-A5E6-4484-9128-965D81CE2180}" srcOrd="0" destOrd="0" presId="urn:microsoft.com/office/officeart/2005/8/layout/radial3"/>
    <dgm:cxn modelId="{5BEF1BD8-37DE-4754-B1C1-4D65FFDB67B3}" type="presOf" srcId="{ED0ABA98-44A3-41F5-91F0-C859E798EA76}" destId="{AC393CDE-DAE8-4E8F-83CA-82F7A28B4615}" srcOrd="0" destOrd="0" presId="urn:microsoft.com/office/officeart/2005/8/layout/radial3"/>
    <dgm:cxn modelId="{47D726E4-D299-4FB3-9D48-74BDB361C00C}" srcId="{B074C755-4009-4B7C-8F13-EEBF020C23AC}" destId="{4BB9344B-B06B-49C3-8692-C2E4C2FBD937}" srcOrd="3" destOrd="0" parTransId="{121674FC-F482-4C15-8BBA-5B794DAE03FA}" sibTransId="{CBB904CF-4B56-47B3-A489-A514E64FD70C}"/>
    <dgm:cxn modelId="{AA98E2EC-DA6D-4A7C-91E3-8D1DA2542004}" srcId="{B074C755-4009-4B7C-8F13-EEBF020C23AC}" destId="{46B7A409-0A97-4103-ADC8-FE7D6B7C3CCF}" srcOrd="0" destOrd="0" parTransId="{02FA2B63-B710-45CF-A585-B1051D8AD166}" sibTransId="{A9F53B63-33B9-4968-86EB-5E8E56B0C4F2}"/>
    <dgm:cxn modelId="{7C02C6EE-ED47-4A13-AF6A-BC627A5F4AF6}" type="presOf" srcId="{B074C755-4009-4B7C-8F13-EEBF020C23AC}" destId="{8B3099DC-3C41-4CF1-AC6B-A7A4647E81B6}" srcOrd="0" destOrd="0" presId="urn:microsoft.com/office/officeart/2005/8/layout/radial3"/>
    <dgm:cxn modelId="{617469F5-AE9E-41E8-A677-E258434D44F8}" type="presOf" srcId="{4BB9344B-B06B-49C3-8692-C2E4C2FBD937}" destId="{4AED5972-1240-4475-9334-A69ACCCED022}" srcOrd="0" destOrd="0" presId="urn:microsoft.com/office/officeart/2005/8/layout/radial3"/>
    <dgm:cxn modelId="{42C3AC8E-67CD-4EAF-93C4-02FCDE80BB07}" type="presParOf" srcId="{AC393CDE-DAE8-4E8F-83CA-82F7A28B4615}" destId="{5D6B40B4-AA3F-4752-B0AD-BE1F9FB5FD74}" srcOrd="0" destOrd="0" presId="urn:microsoft.com/office/officeart/2005/8/layout/radial3"/>
    <dgm:cxn modelId="{C3AC0818-352A-4F9E-8CD8-60D002B6DF68}" type="presParOf" srcId="{5D6B40B4-AA3F-4752-B0AD-BE1F9FB5FD74}" destId="{8B3099DC-3C41-4CF1-AC6B-A7A4647E81B6}" srcOrd="0" destOrd="0" presId="urn:microsoft.com/office/officeart/2005/8/layout/radial3"/>
    <dgm:cxn modelId="{6E6AA0F9-28B1-46FE-AFCE-7724C176E7F2}" type="presParOf" srcId="{5D6B40B4-AA3F-4752-B0AD-BE1F9FB5FD74}" destId="{4CA6AA33-A5E6-4484-9128-965D81CE2180}" srcOrd="1" destOrd="0" presId="urn:microsoft.com/office/officeart/2005/8/layout/radial3"/>
    <dgm:cxn modelId="{A7CF3DBD-2F63-4E1B-AEC6-005F1C3AD7D1}" type="presParOf" srcId="{5D6B40B4-AA3F-4752-B0AD-BE1F9FB5FD74}" destId="{4F3919A2-8583-47AC-A3B8-EB8AAA3B8BE8}" srcOrd="2" destOrd="0" presId="urn:microsoft.com/office/officeart/2005/8/layout/radial3"/>
    <dgm:cxn modelId="{B831C0DB-68B8-486D-86AA-BFA7EA9C7C14}" type="presParOf" srcId="{5D6B40B4-AA3F-4752-B0AD-BE1F9FB5FD74}" destId="{F764DBD2-2582-44AD-B62D-4E3783691D27}" srcOrd="3" destOrd="0" presId="urn:microsoft.com/office/officeart/2005/8/layout/radial3"/>
    <dgm:cxn modelId="{F0EFFB08-1942-4D33-96E1-9C2FB353FCAF}" type="presParOf" srcId="{5D6B40B4-AA3F-4752-B0AD-BE1F9FB5FD74}" destId="{4AED5972-1240-4475-9334-A69ACCCED022}" srcOrd="4" destOrd="0" presId="urn:microsoft.com/office/officeart/2005/8/layout/radial3"/>
    <dgm:cxn modelId="{F21FDB77-1DFF-49C8-9FD0-5B7BE2D8F0EB}" type="presParOf" srcId="{5D6B40B4-AA3F-4752-B0AD-BE1F9FB5FD74}" destId="{639DDE7C-F72A-42A0-B74F-BADAEAD14644}" srcOrd="5" destOrd="0" presId="urn:microsoft.com/office/officeart/2005/8/layout/radial3"/>
    <dgm:cxn modelId="{8DA5C27E-822F-4915-8A80-D65152CBA628}" type="presParOf" srcId="{5D6B40B4-AA3F-4752-B0AD-BE1F9FB5FD74}" destId="{B7960C7B-C8E6-4E59-851B-FD5EFF59A67F}" srcOrd="6" destOrd="0" presId="urn:microsoft.com/office/officeart/2005/8/layout/radial3"/>
  </dgm:cxnLst>
  <dgm:bg/>
  <dgm:whole>
    <a:ln>
      <a:noFill/>
    </a:ln>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4C237D3-8D29-4365-9786-91F2E0F62D4A}" type="doc">
      <dgm:prSet loTypeId="urn:microsoft.com/office/officeart/2005/8/layout/cycle8" loCatId="cycle" qsTypeId="urn:microsoft.com/office/officeart/2005/8/quickstyle/simple1" qsCatId="simple" csTypeId="urn:microsoft.com/office/officeart/2005/8/colors/accent6_2" csCatId="accent6" phldr="1"/>
      <dgm:spPr/>
    </dgm:pt>
    <dgm:pt modelId="{51B05333-2370-45EB-95F6-2BBFB1D5BC62}">
      <dgm:prSet phldrT="[Text]" custT="1"/>
      <dgm:spPr/>
      <dgm:t>
        <a:bodyPr/>
        <a:lstStyle/>
        <a:p>
          <a:r>
            <a:rPr lang="en-US" sz="1200" b="1"/>
            <a:t>Plan</a:t>
          </a:r>
        </a:p>
      </dgm:t>
    </dgm:pt>
    <dgm:pt modelId="{142EF5EB-1453-4BFA-8F32-E9B5612F1C4F}" type="parTrans" cxnId="{3B7294B5-B6CC-4955-BF69-473631A3C87B}">
      <dgm:prSet/>
      <dgm:spPr/>
      <dgm:t>
        <a:bodyPr/>
        <a:lstStyle/>
        <a:p>
          <a:endParaRPr lang="en-US"/>
        </a:p>
      </dgm:t>
    </dgm:pt>
    <dgm:pt modelId="{BEA6D0F4-79BF-483F-A30A-0942B2DF6AB3}" type="sibTrans" cxnId="{3B7294B5-B6CC-4955-BF69-473631A3C87B}">
      <dgm:prSet/>
      <dgm:spPr/>
      <dgm:t>
        <a:bodyPr/>
        <a:lstStyle/>
        <a:p>
          <a:endParaRPr lang="en-US"/>
        </a:p>
      </dgm:t>
    </dgm:pt>
    <dgm:pt modelId="{950A42DA-0F39-4596-9C8C-A87A2CDB8BEF}">
      <dgm:prSet phldrT="[Text]" custT="1"/>
      <dgm:spPr/>
      <dgm:t>
        <a:bodyPr/>
        <a:lstStyle/>
        <a:p>
          <a:r>
            <a:rPr lang="en-US" sz="1200" b="1"/>
            <a:t>Do</a:t>
          </a:r>
        </a:p>
      </dgm:t>
    </dgm:pt>
    <dgm:pt modelId="{32B58F81-4A03-40DE-98C4-8FD5989811F9}" type="parTrans" cxnId="{57C6CBCC-C322-4F1D-9E85-4B213AA97EDE}">
      <dgm:prSet/>
      <dgm:spPr/>
      <dgm:t>
        <a:bodyPr/>
        <a:lstStyle/>
        <a:p>
          <a:endParaRPr lang="en-US"/>
        </a:p>
      </dgm:t>
    </dgm:pt>
    <dgm:pt modelId="{DA13C535-4254-4942-B287-3C2E177BA138}" type="sibTrans" cxnId="{57C6CBCC-C322-4F1D-9E85-4B213AA97EDE}">
      <dgm:prSet/>
      <dgm:spPr/>
      <dgm:t>
        <a:bodyPr/>
        <a:lstStyle/>
        <a:p>
          <a:endParaRPr lang="en-US"/>
        </a:p>
      </dgm:t>
    </dgm:pt>
    <dgm:pt modelId="{655E5FB9-BE45-4F39-A563-1E9D79AEA439}">
      <dgm:prSet phldrT="[Text]" custT="1"/>
      <dgm:spPr/>
      <dgm:t>
        <a:bodyPr/>
        <a:lstStyle/>
        <a:p>
          <a:r>
            <a:rPr lang="en-US" sz="1200" b="1"/>
            <a:t>Act</a:t>
          </a:r>
        </a:p>
      </dgm:t>
    </dgm:pt>
    <dgm:pt modelId="{41F716AD-19B0-4078-BCB7-7E29779B6596}" type="parTrans" cxnId="{B3104F07-35EE-4FE5-BABE-8299A536D94A}">
      <dgm:prSet/>
      <dgm:spPr/>
      <dgm:t>
        <a:bodyPr/>
        <a:lstStyle/>
        <a:p>
          <a:endParaRPr lang="en-US"/>
        </a:p>
      </dgm:t>
    </dgm:pt>
    <dgm:pt modelId="{CACB646F-DF27-451D-9A9A-E84648E2DE70}" type="sibTrans" cxnId="{B3104F07-35EE-4FE5-BABE-8299A536D94A}">
      <dgm:prSet/>
      <dgm:spPr/>
      <dgm:t>
        <a:bodyPr/>
        <a:lstStyle/>
        <a:p>
          <a:endParaRPr lang="en-US"/>
        </a:p>
      </dgm:t>
    </dgm:pt>
    <dgm:pt modelId="{2E588AE6-0D57-4EA6-9562-7C268772D0E6}">
      <dgm:prSet custT="1"/>
      <dgm:spPr/>
      <dgm:t>
        <a:bodyPr/>
        <a:lstStyle/>
        <a:p>
          <a:r>
            <a:rPr lang="en-US" sz="1200" b="1"/>
            <a:t>Study</a:t>
          </a:r>
        </a:p>
      </dgm:t>
    </dgm:pt>
    <dgm:pt modelId="{A63A2D79-E738-4FAF-BE43-434D4A5CF933}" type="parTrans" cxnId="{C9E7245B-CC93-4E17-BF4A-C6235DCF0325}">
      <dgm:prSet/>
      <dgm:spPr/>
      <dgm:t>
        <a:bodyPr/>
        <a:lstStyle/>
        <a:p>
          <a:endParaRPr lang="en-US"/>
        </a:p>
      </dgm:t>
    </dgm:pt>
    <dgm:pt modelId="{3C3529EA-0979-445E-AD96-7DDE58A4EEE3}" type="sibTrans" cxnId="{C9E7245B-CC93-4E17-BF4A-C6235DCF0325}">
      <dgm:prSet/>
      <dgm:spPr/>
      <dgm:t>
        <a:bodyPr/>
        <a:lstStyle/>
        <a:p>
          <a:endParaRPr lang="en-US"/>
        </a:p>
      </dgm:t>
    </dgm:pt>
    <dgm:pt modelId="{5C1BEA54-F2B4-4E2C-ABBA-757726CA078A}" type="pres">
      <dgm:prSet presAssocID="{E4C237D3-8D29-4365-9786-91F2E0F62D4A}" presName="compositeShape" presStyleCnt="0">
        <dgm:presLayoutVars>
          <dgm:chMax val="7"/>
          <dgm:dir/>
          <dgm:resizeHandles val="exact"/>
        </dgm:presLayoutVars>
      </dgm:prSet>
      <dgm:spPr/>
    </dgm:pt>
    <dgm:pt modelId="{6621E53B-CBF5-4F7B-8663-12C95DA20A4E}" type="pres">
      <dgm:prSet presAssocID="{E4C237D3-8D29-4365-9786-91F2E0F62D4A}" presName="wedge1" presStyleLbl="node1" presStyleIdx="0" presStyleCnt="4"/>
      <dgm:spPr/>
    </dgm:pt>
    <dgm:pt modelId="{63441E41-50C8-42F1-9A30-F48F23807167}" type="pres">
      <dgm:prSet presAssocID="{E4C237D3-8D29-4365-9786-91F2E0F62D4A}" presName="dummy1a" presStyleCnt="0"/>
      <dgm:spPr/>
    </dgm:pt>
    <dgm:pt modelId="{63B1DC2A-E520-4F63-A686-2B730336B1AC}" type="pres">
      <dgm:prSet presAssocID="{E4C237D3-8D29-4365-9786-91F2E0F62D4A}" presName="dummy1b" presStyleCnt="0"/>
      <dgm:spPr/>
    </dgm:pt>
    <dgm:pt modelId="{DE061817-171A-48E3-BA59-82C5A18A26EF}" type="pres">
      <dgm:prSet presAssocID="{E4C237D3-8D29-4365-9786-91F2E0F62D4A}" presName="wedge1Tx" presStyleLbl="node1" presStyleIdx="0" presStyleCnt="4">
        <dgm:presLayoutVars>
          <dgm:chMax val="0"/>
          <dgm:chPref val="0"/>
          <dgm:bulletEnabled val="1"/>
        </dgm:presLayoutVars>
      </dgm:prSet>
      <dgm:spPr/>
    </dgm:pt>
    <dgm:pt modelId="{DEF0F1F9-A46B-4799-B578-172AF0725BC4}" type="pres">
      <dgm:prSet presAssocID="{E4C237D3-8D29-4365-9786-91F2E0F62D4A}" presName="wedge2" presStyleLbl="node1" presStyleIdx="1" presStyleCnt="4"/>
      <dgm:spPr/>
    </dgm:pt>
    <dgm:pt modelId="{EDAFFE5E-5B55-4038-9025-FDDC10E8271F}" type="pres">
      <dgm:prSet presAssocID="{E4C237D3-8D29-4365-9786-91F2E0F62D4A}" presName="dummy2a" presStyleCnt="0"/>
      <dgm:spPr/>
    </dgm:pt>
    <dgm:pt modelId="{06DFB484-0ABF-4F32-A171-4D10DF99AFFF}" type="pres">
      <dgm:prSet presAssocID="{E4C237D3-8D29-4365-9786-91F2E0F62D4A}" presName="dummy2b" presStyleCnt="0"/>
      <dgm:spPr/>
    </dgm:pt>
    <dgm:pt modelId="{0A040E47-BE23-4546-A741-78DA62D6B406}" type="pres">
      <dgm:prSet presAssocID="{E4C237D3-8D29-4365-9786-91F2E0F62D4A}" presName="wedge2Tx" presStyleLbl="node1" presStyleIdx="1" presStyleCnt="4">
        <dgm:presLayoutVars>
          <dgm:chMax val="0"/>
          <dgm:chPref val="0"/>
          <dgm:bulletEnabled val="1"/>
        </dgm:presLayoutVars>
      </dgm:prSet>
      <dgm:spPr/>
    </dgm:pt>
    <dgm:pt modelId="{E0AD486B-0E43-4B33-855F-DE5A45DC925E}" type="pres">
      <dgm:prSet presAssocID="{E4C237D3-8D29-4365-9786-91F2E0F62D4A}" presName="wedge3" presStyleLbl="node1" presStyleIdx="2" presStyleCnt="4"/>
      <dgm:spPr/>
    </dgm:pt>
    <dgm:pt modelId="{99F39A06-C568-4DF7-945A-A50F4B9120B5}" type="pres">
      <dgm:prSet presAssocID="{E4C237D3-8D29-4365-9786-91F2E0F62D4A}" presName="dummy3a" presStyleCnt="0"/>
      <dgm:spPr/>
    </dgm:pt>
    <dgm:pt modelId="{48C3616D-DA9A-42A4-B005-908C1506E064}" type="pres">
      <dgm:prSet presAssocID="{E4C237D3-8D29-4365-9786-91F2E0F62D4A}" presName="dummy3b" presStyleCnt="0"/>
      <dgm:spPr/>
    </dgm:pt>
    <dgm:pt modelId="{D68D56A8-CCFA-484E-885D-AFEEC745D29D}" type="pres">
      <dgm:prSet presAssocID="{E4C237D3-8D29-4365-9786-91F2E0F62D4A}" presName="wedge3Tx" presStyleLbl="node1" presStyleIdx="2" presStyleCnt="4">
        <dgm:presLayoutVars>
          <dgm:chMax val="0"/>
          <dgm:chPref val="0"/>
          <dgm:bulletEnabled val="1"/>
        </dgm:presLayoutVars>
      </dgm:prSet>
      <dgm:spPr/>
    </dgm:pt>
    <dgm:pt modelId="{0E92F0C5-F0DD-4512-BE31-B4786C893EBF}" type="pres">
      <dgm:prSet presAssocID="{E4C237D3-8D29-4365-9786-91F2E0F62D4A}" presName="wedge4" presStyleLbl="node1" presStyleIdx="3" presStyleCnt="4"/>
      <dgm:spPr/>
    </dgm:pt>
    <dgm:pt modelId="{F57B477D-844E-4DFD-9D63-B6CCC963D4BE}" type="pres">
      <dgm:prSet presAssocID="{E4C237D3-8D29-4365-9786-91F2E0F62D4A}" presName="dummy4a" presStyleCnt="0"/>
      <dgm:spPr/>
    </dgm:pt>
    <dgm:pt modelId="{CA5CC541-0810-4393-AD1C-7E777C44F293}" type="pres">
      <dgm:prSet presAssocID="{E4C237D3-8D29-4365-9786-91F2E0F62D4A}" presName="dummy4b" presStyleCnt="0"/>
      <dgm:spPr/>
    </dgm:pt>
    <dgm:pt modelId="{CF364E9E-1C6A-453F-A533-CB31246F771F}" type="pres">
      <dgm:prSet presAssocID="{E4C237D3-8D29-4365-9786-91F2E0F62D4A}" presName="wedge4Tx" presStyleLbl="node1" presStyleIdx="3" presStyleCnt="4">
        <dgm:presLayoutVars>
          <dgm:chMax val="0"/>
          <dgm:chPref val="0"/>
          <dgm:bulletEnabled val="1"/>
        </dgm:presLayoutVars>
      </dgm:prSet>
      <dgm:spPr/>
    </dgm:pt>
    <dgm:pt modelId="{7991B91D-15D0-4A8D-8594-998B01520A6C}" type="pres">
      <dgm:prSet presAssocID="{BEA6D0F4-79BF-483F-A30A-0942B2DF6AB3}" presName="arrowWedge1" presStyleLbl="fgSibTrans2D1" presStyleIdx="0" presStyleCnt="4" custAng="20196172" custLinFactNeighborY="-631"/>
      <dgm:spPr/>
    </dgm:pt>
    <dgm:pt modelId="{19D7BE3E-0F93-4116-9F7F-6AD269274AF0}" type="pres">
      <dgm:prSet presAssocID="{DA13C535-4254-4942-B287-3C2E177BA138}" presName="arrowWedge2" presStyleLbl="fgSibTrans2D1" presStyleIdx="1" presStyleCnt="4"/>
      <dgm:spPr/>
    </dgm:pt>
    <dgm:pt modelId="{08DC56ED-6CE8-42B1-967E-E61621B4790F}" type="pres">
      <dgm:prSet presAssocID="{3C3529EA-0979-445E-AD96-7DDE58A4EEE3}" presName="arrowWedge3" presStyleLbl="fgSibTrans2D1" presStyleIdx="2" presStyleCnt="4"/>
      <dgm:spPr/>
    </dgm:pt>
    <dgm:pt modelId="{41F3035B-C33B-416C-BD05-AB80AACFA207}" type="pres">
      <dgm:prSet presAssocID="{CACB646F-DF27-451D-9A9A-E84648E2DE70}" presName="arrowWedge4" presStyleLbl="fgSibTrans2D1" presStyleIdx="3" presStyleCnt="4"/>
      <dgm:spPr/>
    </dgm:pt>
  </dgm:ptLst>
  <dgm:cxnLst>
    <dgm:cxn modelId="{B3104F07-35EE-4FE5-BABE-8299A536D94A}" srcId="{E4C237D3-8D29-4365-9786-91F2E0F62D4A}" destId="{655E5FB9-BE45-4F39-A563-1E9D79AEA439}" srcOrd="3" destOrd="0" parTransId="{41F716AD-19B0-4078-BCB7-7E29779B6596}" sibTransId="{CACB646F-DF27-451D-9A9A-E84648E2DE70}"/>
    <dgm:cxn modelId="{0BC90F15-3D16-431B-B240-67D99DB83D16}" type="presOf" srcId="{E4C237D3-8D29-4365-9786-91F2E0F62D4A}" destId="{5C1BEA54-F2B4-4E2C-ABBA-757726CA078A}" srcOrd="0" destOrd="0" presId="urn:microsoft.com/office/officeart/2005/8/layout/cycle8"/>
    <dgm:cxn modelId="{60D3DD2B-06FF-4E85-A9BA-D032274CE1F1}" type="presOf" srcId="{950A42DA-0F39-4596-9C8C-A87A2CDB8BEF}" destId="{0A040E47-BE23-4546-A741-78DA62D6B406}" srcOrd="1" destOrd="0" presId="urn:microsoft.com/office/officeart/2005/8/layout/cycle8"/>
    <dgm:cxn modelId="{587D5F40-8829-4585-9EF4-FB542693427C}" type="presOf" srcId="{2E588AE6-0D57-4EA6-9562-7C268772D0E6}" destId="{D68D56A8-CCFA-484E-885D-AFEEC745D29D}" srcOrd="1" destOrd="0" presId="urn:microsoft.com/office/officeart/2005/8/layout/cycle8"/>
    <dgm:cxn modelId="{C9E7245B-CC93-4E17-BF4A-C6235DCF0325}" srcId="{E4C237D3-8D29-4365-9786-91F2E0F62D4A}" destId="{2E588AE6-0D57-4EA6-9562-7C268772D0E6}" srcOrd="2" destOrd="0" parTransId="{A63A2D79-E738-4FAF-BE43-434D4A5CF933}" sibTransId="{3C3529EA-0979-445E-AD96-7DDE58A4EEE3}"/>
    <dgm:cxn modelId="{6469A166-59B2-434F-8F8C-9AA001957123}" type="presOf" srcId="{2E588AE6-0D57-4EA6-9562-7C268772D0E6}" destId="{E0AD486B-0E43-4B33-855F-DE5A45DC925E}" srcOrd="0" destOrd="0" presId="urn:microsoft.com/office/officeart/2005/8/layout/cycle8"/>
    <dgm:cxn modelId="{C8AC6DA2-9F7E-4AFC-BADE-F6D5066D376D}" type="presOf" srcId="{655E5FB9-BE45-4F39-A563-1E9D79AEA439}" destId="{0E92F0C5-F0DD-4512-BE31-B4786C893EBF}" srcOrd="0" destOrd="0" presId="urn:microsoft.com/office/officeart/2005/8/layout/cycle8"/>
    <dgm:cxn modelId="{0C79F7AE-CB00-4109-8B79-96B754519B5E}" type="presOf" srcId="{51B05333-2370-45EB-95F6-2BBFB1D5BC62}" destId="{DE061817-171A-48E3-BA59-82C5A18A26EF}" srcOrd="1" destOrd="0" presId="urn:microsoft.com/office/officeart/2005/8/layout/cycle8"/>
    <dgm:cxn modelId="{3B7294B5-B6CC-4955-BF69-473631A3C87B}" srcId="{E4C237D3-8D29-4365-9786-91F2E0F62D4A}" destId="{51B05333-2370-45EB-95F6-2BBFB1D5BC62}" srcOrd="0" destOrd="0" parTransId="{142EF5EB-1453-4BFA-8F32-E9B5612F1C4F}" sibTransId="{BEA6D0F4-79BF-483F-A30A-0942B2DF6AB3}"/>
    <dgm:cxn modelId="{F6F6F1B7-581F-4AB8-AA15-E246331CA578}" type="presOf" srcId="{655E5FB9-BE45-4F39-A563-1E9D79AEA439}" destId="{CF364E9E-1C6A-453F-A533-CB31246F771F}" srcOrd="1" destOrd="0" presId="urn:microsoft.com/office/officeart/2005/8/layout/cycle8"/>
    <dgm:cxn modelId="{57C6CBCC-C322-4F1D-9E85-4B213AA97EDE}" srcId="{E4C237D3-8D29-4365-9786-91F2E0F62D4A}" destId="{950A42DA-0F39-4596-9C8C-A87A2CDB8BEF}" srcOrd="1" destOrd="0" parTransId="{32B58F81-4A03-40DE-98C4-8FD5989811F9}" sibTransId="{DA13C535-4254-4942-B287-3C2E177BA138}"/>
    <dgm:cxn modelId="{FD81CFE5-45EB-4D64-BEE0-A5AF1C1CF269}" type="presOf" srcId="{51B05333-2370-45EB-95F6-2BBFB1D5BC62}" destId="{6621E53B-CBF5-4F7B-8663-12C95DA20A4E}" srcOrd="0" destOrd="0" presId="urn:microsoft.com/office/officeart/2005/8/layout/cycle8"/>
    <dgm:cxn modelId="{6C5FA5FB-B46F-4DF4-9883-650EA736F8C7}" type="presOf" srcId="{950A42DA-0F39-4596-9C8C-A87A2CDB8BEF}" destId="{DEF0F1F9-A46B-4799-B578-172AF0725BC4}" srcOrd="0" destOrd="0" presId="urn:microsoft.com/office/officeart/2005/8/layout/cycle8"/>
    <dgm:cxn modelId="{B304E1EF-3CA9-4BF4-AE96-29F0836BCA36}" type="presParOf" srcId="{5C1BEA54-F2B4-4E2C-ABBA-757726CA078A}" destId="{6621E53B-CBF5-4F7B-8663-12C95DA20A4E}" srcOrd="0" destOrd="0" presId="urn:microsoft.com/office/officeart/2005/8/layout/cycle8"/>
    <dgm:cxn modelId="{7D73F4E7-89D6-44DE-82E0-5E7F9E4E9F79}" type="presParOf" srcId="{5C1BEA54-F2B4-4E2C-ABBA-757726CA078A}" destId="{63441E41-50C8-42F1-9A30-F48F23807167}" srcOrd="1" destOrd="0" presId="urn:microsoft.com/office/officeart/2005/8/layout/cycle8"/>
    <dgm:cxn modelId="{E9FAD944-8AC1-41C6-AD15-6F66D5941C44}" type="presParOf" srcId="{5C1BEA54-F2B4-4E2C-ABBA-757726CA078A}" destId="{63B1DC2A-E520-4F63-A686-2B730336B1AC}" srcOrd="2" destOrd="0" presId="urn:microsoft.com/office/officeart/2005/8/layout/cycle8"/>
    <dgm:cxn modelId="{FDD75F4B-27FB-4AC4-87B3-26D3269549B1}" type="presParOf" srcId="{5C1BEA54-F2B4-4E2C-ABBA-757726CA078A}" destId="{DE061817-171A-48E3-BA59-82C5A18A26EF}" srcOrd="3" destOrd="0" presId="urn:microsoft.com/office/officeart/2005/8/layout/cycle8"/>
    <dgm:cxn modelId="{98E1C709-0AF9-4691-BE9B-BD6CB83E8AEF}" type="presParOf" srcId="{5C1BEA54-F2B4-4E2C-ABBA-757726CA078A}" destId="{DEF0F1F9-A46B-4799-B578-172AF0725BC4}" srcOrd="4" destOrd="0" presId="urn:microsoft.com/office/officeart/2005/8/layout/cycle8"/>
    <dgm:cxn modelId="{58265E31-243E-4613-A01B-B534F975FDE8}" type="presParOf" srcId="{5C1BEA54-F2B4-4E2C-ABBA-757726CA078A}" destId="{EDAFFE5E-5B55-4038-9025-FDDC10E8271F}" srcOrd="5" destOrd="0" presId="urn:microsoft.com/office/officeart/2005/8/layout/cycle8"/>
    <dgm:cxn modelId="{F2A6A274-A162-449D-AF97-93BE96734CD0}" type="presParOf" srcId="{5C1BEA54-F2B4-4E2C-ABBA-757726CA078A}" destId="{06DFB484-0ABF-4F32-A171-4D10DF99AFFF}" srcOrd="6" destOrd="0" presId="urn:microsoft.com/office/officeart/2005/8/layout/cycle8"/>
    <dgm:cxn modelId="{6C340001-6E70-421E-84EC-4A37250DF0D9}" type="presParOf" srcId="{5C1BEA54-F2B4-4E2C-ABBA-757726CA078A}" destId="{0A040E47-BE23-4546-A741-78DA62D6B406}" srcOrd="7" destOrd="0" presId="urn:microsoft.com/office/officeart/2005/8/layout/cycle8"/>
    <dgm:cxn modelId="{9C10865E-19A1-422D-8C59-976349B45FDF}" type="presParOf" srcId="{5C1BEA54-F2B4-4E2C-ABBA-757726CA078A}" destId="{E0AD486B-0E43-4B33-855F-DE5A45DC925E}" srcOrd="8" destOrd="0" presId="urn:microsoft.com/office/officeart/2005/8/layout/cycle8"/>
    <dgm:cxn modelId="{287C5DCB-4CDF-4B08-8291-1ACBCEA5877D}" type="presParOf" srcId="{5C1BEA54-F2B4-4E2C-ABBA-757726CA078A}" destId="{99F39A06-C568-4DF7-945A-A50F4B9120B5}" srcOrd="9" destOrd="0" presId="urn:microsoft.com/office/officeart/2005/8/layout/cycle8"/>
    <dgm:cxn modelId="{CB30BBAD-FCEF-4558-998B-B3C72BCC8EFD}" type="presParOf" srcId="{5C1BEA54-F2B4-4E2C-ABBA-757726CA078A}" destId="{48C3616D-DA9A-42A4-B005-908C1506E064}" srcOrd="10" destOrd="0" presId="urn:microsoft.com/office/officeart/2005/8/layout/cycle8"/>
    <dgm:cxn modelId="{6D00E03B-E253-4CDA-8988-87DF38F4D440}" type="presParOf" srcId="{5C1BEA54-F2B4-4E2C-ABBA-757726CA078A}" destId="{D68D56A8-CCFA-484E-885D-AFEEC745D29D}" srcOrd="11" destOrd="0" presId="urn:microsoft.com/office/officeart/2005/8/layout/cycle8"/>
    <dgm:cxn modelId="{A89F2194-1BD0-414F-9060-F3176DE2F977}" type="presParOf" srcId="{5C1BEA54-F2B4-4E2C-ABBA-757726CA078A}" destId="{0E92F0C5-F0DD-4512-BE31-B4786C893EBF}" srcOrd="12" destOrd="0" presId="urn:microsoft.com/office/officeart/2005/8/layout/cycle8"/>
    <dgm:cxn modelId="{2F455CC1-3A2A-4A5E-BB8A-1EF60EDDC431}" type="presParOf" srcId="{5C1BEA54-F2B4-4E2C-ABBA-757726CA078A}" destId="{F57B477D-844E-4DFD-9D63-B6CCC963D4BE}" srcOrd="13" destOrd="0" presId="urn:microsoft.com/office/officeart/2005/8/layout/cycle8"/>
    <dgm:cxn modelId="{F74ADA7C-AE80-44D4-9150-28EE687DF211}" type="presParOf" srcId="{5C1BEA54-F2B4-4E2C-ABBA-757726CA078A}" destId="{CA5CC541-0810-4393-AD1C-7E777C44F293}" srcOrd="14" destOrd="0" presId="urn:microsoft.com/office/officeart/2005/8/layout/cycle8"/>
    <dgm:cxn modelId="{74C7CB0F-88D5-45D0-AEB1-B6696BED758A}" type="presParOf" srcId="{5C1BEA54-F2B4-4E2C-ABBA-757726CA078A}" destId="{CF364E9E-1C6A-453F-A533-CB31246F771F}" srcOrd="15" destOrd="0" presId="urn:microsoft.com/office/officeart/2005/8/layout/cycle8"/>
    <dgm:cxn modelId="{B902B4C7-F701-4A2E-88E8-6F2C76B620AC}" type="presParOf" srcId="{5C1BEA54-F2B4-4E2C-ABBA-757726CA078A}" destId="{7991B91D-15D0-4A8D-8594-998B01520A6C}" srcOrd="16" destOrd="0" presId="urn:microsoft.com/office/officeart/2005/8/layout/cycle8"/>
    <dgm:cxn modelId="{D73F8D15-ED7C-416A-A349-255AFF103C60}" type="presParOf" srcId="{5C1BEA54-F2B4-4E2C-ABBA-757726CA078A}" destId="{19D7BE3E-0F93-4116-9F7F-6AD269274AF0}" srcOrd="17" destOrd="0" presId="urn:microsoft.com/office/officeart/2005/8/layout/cycle8"/>
    <dgm:cxn modelId="{C1885DDC-054F-4E71-A6F2-282BC1CDB982}" type="presParOf" srcId="{5C1BEA54-F2B4-4E2C-ABBA-757726CA078A}" destId="{08DC56ED-6CE8-42B1-967E-E61621B4790F}" srcOrd="18" destOrd="0" presId="urn:microsoft.com/office/officeart/2005/8/layout/cycle8"/>
    <dgm:cxn modelId="{3664D73C-ACD6-4EEE-930A-AF672067AA06}" type="presParOf" srcId="{5C1BEA54-F2B4-4E2C-ABBA-757726CA078A}" destId="{41F3035B-C33B-416C-BD05-AB80AACFA207}" srcOrd="19" destOrd="0" presId="urn:microsoft.com/office/officeart/2005/8/layout/cycle8"/>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0124C8D-7F27-4DF5-8F43-84103840CBB3}" type="doc">
      <dgm:prSet loTypeId="urn:microsoft.com/office/officeart/2005/8/layout/chevron2" loCatId="list" qsTypeId="urn:microsoft.com/office/officeart/2005/8/quickstyle/simple1" qsCatId="simple" csTypeId="urn:microsoft.com/office/officeart/2005/8/colors/accent6_2" csCatId="accent6" phldr="1"/>
      <dgm:spPr/>
      <dgm:t>
        <a:bodyPr/>
        <a:lstStyle/>
        <a:p>
          <a:endParaRPr lang="en-US"/>
        </a:p>
      </dgm:t>
    </dgm:pt>
    <dgm:pt modelId="{98828156-1B27-48C7-BC13-80DFDDCDA9E6}">
      <dgm:prSet phldrT="[Text]" custT="1"/>
      <dgm:spPr/>
      <dgm:t>
        <a:bodyPr/>
        <a:lstStyle/>
        <a:p>
          <a:r>
            <a:rPr lang="en-US" sz="1400" b="1"/>
            <a:t>Aims</a:t>
          </a:r>
        </a:p>
      </dgm:t>
    </dgm:pt>
    <dgm:pt modelId="{EE2674A0-2AF5-442B-AE8A-3E0F67BF32C3}" type="parTrans" cxnId="{8C0F68AD-62FB-4F3D-A595-81E858819C32}">
      <dgm:prSet/>
      <dgm:spPr/>
      <dgm:t>
        <a:bodyPr/>
        <a:lstStyle/>
        <a:p>
          <a:endParaRPr lang="en-US"/>
        </a:p>
      </dgm:t>
    </dgm:pt>
    <dgm:pt modelId="{D08375AF-75CC-46A0-AD82-0FEA9A565B72}" type="sibTrans" cxnId="{8C0F68AD-62FB-4F3D-A595-81E858819C32}">
      <dgm:prSet/>
      <dgm:spPr/>
      <dgm:t>
        <a:bodyPr/>
        <a:lstStyle/>
        <a:p>
          <a:endParaRPr lang="en-US"/>
        </a:p>
      </dgm:t>
    </dgm:pt>
    <dgm:pt modelId="{C0C78353-2F95-461D-AE5E-9F8F81DC2E73}">
      <dgm:prSet phldrT="[Text]" custT="1"/>
      <dgm:spPr/>
      <dgm:t>
        <a:bodyPr/>
        <a:lstStyle/>
        <a:p>
          <a:pPr algn="l"/>
          <a:r>
            <a:rPr lang="en-US" sz="1200"/>
            <a:t>What are we trying to improve?</a:t>
          </a:r>
        </a:p>
      </dgm:t>
    </dgm:pt>
    <dgm:pt modelId="{D150A079-85E1-409F-BB12-FE6E00A4F952}" type="parTrans" cxnId="{A36AD5C4-AA52-48E9-878B-7F236D38936D}">
      <dgm:prSet/>
      <dgm:spPr/>
      <dgm:t>
        <a:bodyPr/>
        <a:lstStyle/>
        <a:p>
          <a:endParaRPr lang="en-US"/>
        </a:p>
      </dgm:t>
    </dgm:pt>
    <dgm:pt modelId="{A5386957-6691-4137-B160-17BF572EBFC8}" type="sibTrans" cxnId="{A36AD5C4-AA52-48E9-878B-7F236D38936D}">
      <dgm:prSet/>
      <dgm:spPr/>
      <dgm:t>
        <a:bodyPr/>
        <a:lstStyle/>
        <a:p>
          <a:endParaRPr lang="en-US"/>
        </a:p>
      </dgm:t>
    </dgm:pt>
    <dgm:pt modelId="{170A8EC4-8F47-4B51-A40D-C3EC6FB5A28C}">
      <dgm:prSet phldrT="[Text]" custT="1"/>
      <dgm:spPr/>
      <dgm:t>
        <a:bodyPr/>
        <a:lstStyle/>
        <a:p>
          <a:r>
            <a:rPr lang="en-US" sz="1400" b="1"/>
            <a:t>Measures</a:t>
          </a:r>
        </a:p>
      </dgm:t>
    </dgm:pt>
    <dgm:pt modelId="{37D0D07A-71E1-4B39-AFCE-10BC7285FB0C}" type="parTrans" cxnId="{03EA95E9-6EB1-4D51-BF8F-B5E453AABFE4}">
      <dgm:prSet/>
      <dgm:spPr/>
      <dgm:t>
        <a:bodyPr/>
        <a:lstStyle/>
        <a:p>
          <a:endParaRPr lang="en-US"/>
        </a:p>
      </dgm:t>
    </dgm:pt>
    <dgm:pt modelId="{7A74D3EC-A607-4F8E-9CFD-B3A511C2CFFD}" type="sibTrans" cxnId="{03EA95E9-6EB1-4D51-BF8F-B5E453AABFE4}">
      <dgm:prSet/>
      <dgm:spPr/>
      <dgm:t>
        <a:bodyPr/>
        <a:lstStyle/>
        <a:p>
          <a:endParaRPr lang="en-US"/>
        </a:p>
      </dgm:t>
    </dgm:pt>
    <dgm:pt modelId="{174D28F9-F2BE-4128-AD6A-9F19ED906401}">
      <dgm:prSet phldrT="[Text]" custT="1"/>
      <dgm:spPr/>
      <dgm:t>
        <a:bodyPr/>
        <a:lstStyle/>
        <a:p>
          <a:r>
            <a:rPr lang="en-US" sz="1200"/>
            <a:t>How will we know that a change is an improvement?</a:t>
          </a:r>
        </a:p>
      </dgm:t>
    </dgm:pt>
    <dgm:pt modelId="{F4DA8111-5C17-404A-BE86-B2BB06DFC38A}" type="parTrans" cxnId="{C31B3E02-21C4-49B8-A7DC-D8D5FCDB0498}">
      <dgm:prSet/>
      <dgm:spPr/>
      <dgm:t>
        <a:bodyPr/>
        <a:lstStyle/>
        <a:p>
          <a:endParaRPr lang="en-US"/>
        </a:p>
      </dgm:t>
    </dgm:pt>
    <dgm:pt modelId="{DF0FA977-AECE-4DDC-8426-55451E2BA054}" type="sibTrans" cxnId="{C31B3E02-21C4-49B8-A7DC-D8D5FCDB0498}">
      <dgm:prSet/>
      <dgm:spPr/>
      <dgm:t>
        <a:bodyPr/>
        <a:lstStyle/>
        <a:p>
          <a:endParaRPr lang="en-US"/>
        </a:p>
      </dgm:t>
    </dgm:pt>
    <dgm:pt modelId="{812FBC1A-A24F-44E5-A163-2487FB9A2E00}">
      <dgm:prSet phldrT="[Text]" custT="1"/>
      <dgm:spPr/>
      <dgm:t>
        <a:bodyPr/>
        <a:lstStyle/>
        <a:p>
          <a:r>
            <a:rPr lang="en-US" sz="1400" b="1"/>
            <a:t>Change Ideas</a:t>
          </a:r>
        </a:p>
      </dgm:t>
    </dgm:pt>
    <dgm:pt modelId="{379ED433-3C54-4623-B6F6-9EEF2CD4F8F0}" type="parTrans" cxnId="{15EA5D2B-3756-4B46-B1DC-D24879F0E895}">
      <dgm:prSet/>
      <dgm:spPr/>
      <dgm:t>
        <a:bodyPr/>
        <a:lstStyle/>
        <a:p>
          <a:endParaRPr lang="en-US"/>
        </a:p>
      </dgm:t>
    </dgm:pt>
    <dgm:pt modelId="{22E2C38A-E699-4938-B643-E7AB77E125A5}" type="sibTrans" cxnId="{15EA5D2B-3756-4B46-B1DC-D24879F0E895}">
      <dgm:prSet/>
      <dgm:spPr/>
      <dgm:t>
        <a:bodyPr/>
        <a:lstStyle/>
        <a:p>
          <a:endParaRPr lang="en-US"/>
        </a:p>
      </dgm:t>
    </dgm:pt>
    <dgm:pt modelId="{93BF5A20-8919-4AD4-90B6-72B8150680BA}">
      <dgm:prSet phldrT="[Text]" custT="1"/>
      <dgm:spPr/>
      <dgm:t>
        <a:bodyPr/>
        <a:lstStyle/>
        <a:p>
          <a:r>
            <a:rPr lang="en-US" sz="1200"/>
            <a:t>What change can we make that will result in improvement?</a:t>
          </a:r>
        </a:p>
      </dgm:t>
    </dgm:pt>
    <dgm:pt modelId="{1A481DE1-65C8-4B9F-B367-878BC6B583CC}" type="parTrans" cxnId="{904CE769-520B-410C-B7DD-6BA94822C179}">
      <dgm:prSet/>
      <dgm:spPr/>
      <dgm:t>
        <a:bodyPr/>
        <a:lstStyle/>
        <a:p>
          <a:endParaRPr lang="en-US"/>
        </a:p>
      </dgm:t>
    </dgm:pt>
    <dgm:pt modelId="{6E0979C1-1AA0-47A4-9488-0AA4555F7725}" type="sibTrans" cxnId="{904CE769-520B-410C-B7DD-6BA94822C179}">
      <dgm:prSet/>
      <dgm:spPr/>
      <dgm:t>
        <a:bodyPr/>
        <a:lstStyle/>
        <a:p>
          <a:endParaRPr lang="en-US"/>
        </a:p>
      </dgm:t>
    </dgm:pt>
    <dgm:pt modelId="{DC23959F-02D0-46BC-932F-8AF6BDD9F8D4}" type="pres">
      <dgm:prSet presAssocID="{F0124C8D-7F27-4DF5-8F43-84103840CBB3}" presName="linearFlow" presStyleCnt="0">
        <dgm:presLayoutVars>
          <dgm:dir/>
          <dgm:animLvl val="lvl"/>
          <dgm:resizeHandles val="exact"/>
        </dgm:presLayoutVars>
      </dgm:prSet>
      <dgm:spPr/>
    </dgm:pt>
    <dgm:pt modelId="{379B578B-91F2-4CBF-97B8-7BF6F87C4A2D}" type="pres">
      <dgm:prSet presAssocID="{98828156-1B27-48C7-BC13-80DFDDCDA9E6}" presName="composite" presStyleCnt="0"/>
      <dgm:spPr/>
    </dgm:pt>
    <dgm:pt modelId="{E6492960-D8AC-49A5-8B94-2E41F17E1A21}" type="pres">
      <dgm:prSet presAssocID="{98828156-1B27-48C7-BC13-80DFDDCDA9E6}" presName="parentText" presStyleLbl="alignNode1" presStyleIdx="0" presStyleCnt="3">
        <dgm:presLayoutVars>
          <dgm:chMax val="1"/>
          <dgm:bulletEnabled val="1"/>
        </dgm:presLayoutVars>
      </dgm:prSet>
      <dgm:spPr/>
    </dgm:pt>
    <dgm:pt modelId="{9C9D1E2B-D7DC-4001-BAF5-93CEE4D8876D}" type="pres">
      <dgm:prSet presAssocID="{98828156-1B27-48C7-BC13-80DFDDCDA9E6}" presName="descendantText" presStyleLbl="alignAcc1" presStyleIdx="0" presStyleCnt="3">
        <dgm:presLayoutVars>
          <dgm:bulletEnabled val="1"/>
        </dgm:presLayoutVars>
      </dgm:prSet>
      <dgm:spPr/>
    </dgm:pt>
    <dgm:pt modelId="{E6C5D8A6-FAF5-4C68-BA78-D9F2409E4BE3}" type="pres">
      <dgm:prSet presAssocID="{D08375AF-75CC-46A0-AD82-0FEA9A565B72}" presName="sp" presStyleCnt="0"/>
      <dgm:spPr/>
    </dgm:pt>
    <dgm:pt modelId="{90E985BD-BBBC-47B0-A782-EC252808CED3}" type="pres">
      <dgm:prSet presAssocID="{170A8EC4-8F47-4B51-A40D-C3EC6FB5A28C}" presName="composite" presStyleCnt="0"/>
      <dgm:spPr/>
    </dgm:pt>
    <dgm:pt modelId="{B48615CC-6DAE-4658-81CC-C9A328360943}" type="pres">
      <dgm:prSet presAssocID="{170A8EC4-8F47-4B51-A40D-C3EC6FB5A28C}" presName="parentText" presStyleLbl="alignNode1" presStyleIdx="1" presStyleCnt="3">
        <dgm:presLayoutVars>
          <dgm:chMax val="1"/>
          <dgm:bulletEnabled val="1"/>
        </dgm:presLayoutVars>
      </dgm:prSet>
      <dgm:spPr/>
    </dgm:pt>
    <dgm:pt modelId="{706A9694-20DB-48EE-A75C-BF23D53B40A1}" type="pres">
      <dgm:prSet presAssocID="{170A8EC4-8F47-4B51-A40D-C3EC6FB5A28C}" presName="descendantText" presStyleLbl="alignAcc1" presStyleIdx="1" presStyleCnt="3">
        <dgm:presLayoutVars>
          <dgm:bulletEnabled val="1"/>
        </dgm:presLayoutVars>
      </dgm:prSet>
      <dgm:spPr/>
    </dgm:pt>
    <dgm:pt modelId="{CF43E44E-8B2E-4273-B673-697E9FE55A3E}" type="pres">
      <dgm:prSet presAssocID="{7A74D3EC-A607-4F8E-9CFD-B3A511C2CFFD}" presName="sp" presStyleCnt="0"/>
      <dgm:spPr/>
    </dgm:pt>
    <dgm:pt modelId="{3270F2A7-8B6D-47B2-B019-C1F8CD35E2F9}" type="pres">
      <dgm:prSet presAssocID="{812FBC1A-A24F-44E5-A163-2487FB9A2E00}" presName="composite" presStyleCnt="0"/>
      <dgm:spPr/>
    </dgm:pt>
    <dgm:pt modelId="{A12D3CB6-F3A8-4775-BAE0-608E09D97150}" type="pres">
      <dgm:prSet presAssocID="{812FBC1A-A24F-44E5-A163-2487FB9A2E00}" presName="parentText" presStyleLbl="alignNode1" presStyleIdx="2" presStyleCnt="3" custLinFactNeighborX="-3378" custLinFactNeighborY="-1182">
        <dgm:presLayoutVars>
          <dgm:chMax val="1"/>
          <dgm:bulletEnabled val="1"/>
        </dgm:presLayoutVars>
      </dgm:prSet>
      <dgm:spPr/>
    </dgm:pt>
    <dgm:pt modelId="{A2E26298-A141-4861-B517-A3483F41D91C}" type="pres">
      <dgm:prSet presAssocID="{812FBC1A-A24F-44E5-A163-2487FB9A2E00}" presName="descendantText" presStyleLbl="alignAcc1" presStyleIdx="2" presStyleCnt="3">
        <dgm:presLayoutVars>
          <dgm:bulletEnabled val="1"/>
        </dgm:presLayoutVars>
      </dgm:prSet>
      <dgm:spPr/>
    </dgm:pt>
  </dgm:ptLst>
  <dgm:cxnLst>
    <dgm:cxn modelId="{C31B3E02-21C4-49B8-A7DC-D8D5FCDB0498}" srcId="{170A8EC4-8F47-4B51-A40D-C3EC6FB5A28C}" destId="{174D28F9-F2BE-4128-AD6A-9F19ED906401}" srcOrd="0" destOrd="0" parTransId="{F4DA8111-5C17-404A-BE86-B2BB06DFC38A}" sibTransId="{DF0FA977-AECE-4DDC-8426-55451E2BA054}"/>
    <dgm:cxn modelId="{15EA5D2B-3756-4B46-B1DC-D24879F0E895}" srcId="{F0124C8D-7F27-4DF5-8F43-84103840CBB3}" destId="{812FBC1A-A24F-44E5-A163-2487FB9A2E00}" srcOrd="2" destOrd="0" parTransId="{379ED433-3C54-4623-B6F6-9EEF2CD4F8F0}" sibTransId="{22E2C38A-E699-4938-B643-E7AB77E125A5}"/>
    <dgm:cxn modelId="{9FB27C2C-8814-474E-B763-D6776FBEC9FA}" type="presOf" srcId="{98828156-1B27-48C7-BC13-80DFDDCDA9E6}" destId="{E6492960-D8AC-49A5-8B94-2E41F17E1A21}" srcOrd="0" destOrd="0" presId="urn:microsoft.com/office/officeart/2005/8/layout/chevron2"/>
    <dgm:cxn modelId="{246F1461-0077-4FD2-9FA1-7DBD3F6E4797}" type="presOf" srcId="{C0C78353-2F95-461D-AE5E-9F8F81DC2E73}" destId="{9C9D1E2B-D7DC-4001-BAF5-93CEE4D8876D}" srcOrd="0" destOrd="0" presId="urn:microsoft.com/office/officeart/2005/8/layout/chevron2"/>
    <dgm:cxn modelId="{904CE769-520B-410C-B7DD-6BA94822C179}" srcId="{812FBC1A-A24F-44E5-A163-2487FB9A2E00}" destId="{93BF5A20-8919-4AD4-90B6-72B8150680BA}" srcOrd="0" destOrd="0" parTransId="{1A481DE1-65C8-4B9F-B367-878BC6B583CC}" sibTransId="{6E0979C1-1AA0-47A4-9488-0AA4555F7725}"/>
    <dgm:cxn modelId="{AA82FF52-9CD9-45A8-B5C1-EDA7B2E25565}" type="presOf" srcId="{F0124C8D-7F27-4DF5-8F43-84103840CBB3}" destId="{DC23959F-02D0-46BC-932F-8AF6BDD9F8D4}" srcOrd="0" destOrd="0" presId="urn:microsoft.com/office/officeart/2005/8/layout/chevron2"/>
    <dgm:cxn modelId="{D5BC9199-3EE2-42C2-AC88-DB178DFE265C}" type="presOf" srcId="{93BF5A20-8919-4AD4-90B6-72B8150680BA}" destId="{A2E26298-A141-4861-B517-A3483F41D91C}" srcOrd="0" destOrd="0" presId="urn:microsoft.com/office/officeart/2005/8/layout/chevron2"/>
    <dgm:cxn modelId="{1F79FC99-8F5E-4186-A6F2-7AC192011500}" type="presOf" srcId="{812FBC1A-A24F-44E5-A163-2487FB9A2E00}" destId="{A12D3CB6-F3A8-4775-BAE0-608E09D97150}" srcOrd="0" destOrd="0" presId="urn:microsoft.com/office/officeart/2005/8/layout/chevron2"/>
    <dgm:cxn modelId="{8C0F68AD-62FB-4F3D-A595-81E858819C32}" srcId="{F0124C8D-7F27-4DF5-8F43-84103840CBB3}" destId="{98828156-1B27-48C7-BC13-80DFDDCDA9E6}" srcOrd="0" destOrd="0" parTransId="{EE2674A0-2AF5-442B-AE8A-3E0F67BF32C3}" sibTransId="{D08375AF-75CC-46A0-AD82-0FEA9A565B72}"/>
    <dgm:cxn modelId="{A36AD5C4-AA52-48E9-878B-7F236D38936D}" srcId="{98828156-1B27-48C7-BC13-80DFDDCDA9E6}" destId="{C0C78353-2F95-461D-AE5E-9F8F81DC2E73}" srcOrd="0" destOrd="0" parTransId="{D150A079-85E1-409F-BB12-FE6E00A4F952}" sibTransId="{A5386957-6691-4137-B160-17BF572EBFC8}"/>
    <dgm:cxn modelId="{03EA95E9-6EB1-4D51-BF8F-B5E453AABFE4}" srcId="{F0124C8D-7F27-4DF5-8F43-84103840CBB3}" destId="{170A8EC4-8F47-4B51-A40D-C3EC6FB5A28C}" srcOrd="1" destOrd="0" parTransId="{37D0D07A-71E1-4B39-AFCE-10BC7285FB0C}" sibTransId="{7A74D3EC-A607-4F8E-9CFD-B3A511C2CFFD}"/>
    <dgm:cxn modelId="{CDA788F4-089B-495E-A504-BBE8FD20872C}" type="presOf" srcId="{170A8EC4-8F47-4B51-A40D-C3EC6FB5A28C}" destId="{B48615CC-6DAE-4658-81CC-C9A328360943}" srcOrd="0" destOrd="0" presId="urn:microsoft.com/office/officeart/2005/8/layout/chevron2"/>
    <dgm:cxn modelId="{E843E8FE-DB4D-4AA3-A8F6-74DB5054BB42}" type="presOf" srcId="{174D28F9-F2BE-4128-AD6A-9F19ED906401}" destId="{706A9694-20DB-48EE-A75C-BF23D53B40A1}" srcOrd="0" destOrd="0" presId="urn:microsoft.com/office/officeart/2005/8/layout/chevron2"/>
    <dgm:cxn modelId="{EBB6C884-2037-4AC0-A486-4076780CE10C}" type="presParOf" srcId="{DC23959F-02D0-46BC-932F-8AF6BDD9F8D4}" destId="{379B578B-91F2-4CBF-97B8-7BF6F87C4A2D}" srcOrd="0" destOrd="0" presId="urn:microsoft.com/office/officeart/2005/8/layout/chevron2"/>
    <dgm:cxn modelId="{0861D64C-A7B3-46FF-843E-6183490328B7}" type="presParOf" srcId="{379B578B-91F2-4CBF-97B8-7BF6F87C4A2D}" destId="{E6492960-D8AC-49A5-8B94-2E41F17E1A21}" srcOrd="0" destOrd="0" presId="urn:microsoft.com/office/officeart/2005/8/layout/chevron2"/>
    <dgm:cxn modelId="{1B3E9E26-AAE8-4854-A175-B477BA74CDFB}" type="presParOf" srcId="{379B578B-91F2-4CBF-97B8-7BF6F87C4A2D}" destId="{9C9D1E2B-D7DC-4001-BAF5-93CEE4D8876D}" srcOrd="1" destOrd="0" presId="urn:microsoft.com/office/officeart/2005/8/layout/chevron2"/>
    <dgm:cxn modelId="{DC21BF86-1343-4125-BD81-6B5918AC4879}" type="presParOf" srcId="{DC23959F-02D0-46BC-932F-8AF6BDD9F8D4}" destId="{E6C5D8A6-FAF5-4C68-BA78-D9F2409E4BE3}" srcOrd="1" destOrd="0" presId="urn:microsoft.com/office/officeart/2005/8/layout/chevron2"/>
    <dgm:cxn modelId="{B80C203E-7833-4658-AFA7-8848BA08120B}" type="presParOf" srcId="{DC23959F-02D0-46BC-932F-8AF6BDD9F8D4}" destId="{90E985BD-BBBC-47B0-A782-EC252808CED3}" srcOrd="2" destOrd="0" presId="urn:microsoft.com/office/officeart/2005/8/layout/chevron2"/>
    <dgm:cxn modelId="{CC441B44-2655-4C88-8302-CEE2CC12D946}" type="presParOf" srcId="{90E985BD-BBBC-47B0-A782-EC252808CED3}" destId="{B48615CC-6DAE-4658-81CC-C9A328360943}" srcOrd="0" destOrd="0" presId="urn:microsoft.com/office/officeart/2005/8/layout/chevron2"/>
    <dgm:cxn modelId="{79D6975A-FF7B-4B36-B348-D91AA94717AF}" type="presParOf" srcId="{90E985BD-BBBC-47B0-A782-EC252808CED3}" destId="{706A9694-20DB-48EE-A75C-BF23D53B40A1}" srcOrd="1" destOrd="0" presId="urn:microsoft.com/office/officeart/2005/8/layout/chevron2"/>
    <dgm:cxn modelId="{A15E52EC-9102-462F-9326-46778EE4C7C3}" type="presParOf" srcId="{DC23959F-02D0-46BC-932F-8AF6BDD9F8D4}" destId="{CF43E44E-8B2E-4273-B673-697E9FE55A3E}" srcOrd="3" destOrd="0" presId="urn:microsoft.com/office/officeart/2005/8/layout/chevron2"/>
    <dgm:cxn modelId="{8E93B8DF-91E2-4DDF-A048-AB8CF906460E}" type="presParOf" srcId="{DC23959F-02D0-46BC-932F-8AF6BDD9F8D4}" destId="{3270F2A7-8B6D-47B2-B019-C1F8CD35E2F9}" srcOrd="4" destOrd="0" presId="urn:microsoft.com/office/officeart/2005/8/layout/chevron2"/>
    <dgm:cxn modelId="{125A96D7-AF70-4428-B841-B3155F56B717}" type="presParOf" srcId="{3270F2A7-8B6D-47B2-B019-C1F8CD35E2F9}" destId="{A12D3CB6-F3A8-4775-BAE0-608E09D97150}" srcOrd="0" destOrd="0" presId="urn:microsoft.com/office/officeart/2005/8/layout/chevron2"/>
    <dgm:cxn modelId="{C223F7E1-F639-4CFE-AB85-9199537749BC}" type="presParOf" srcId="{3270F2A7-8B6D-47B2-B019-C1F8CD35E2F9}" destId="{A2E26298-A141-4861-B517-A3483F41D91C}" srcOrd="1" destOrd="0" presId="urn:microsoft.com/office/officeart/2005/8/layout/chevron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3099DC-3C41-4CF1-AC6B-A7A4647E81B6}">
      <dsp:nvSpPr>
        <dsp:cNvPr id="0" name=""/>
        <dsp:cNvSpPr/>
      </dsp:nvSpPr>
      <dsp:spPr>
        <a:xfrm>
          <a:off x="1855589" y="712589"/>
          <a:ext cx="1775221" cy="1775221"/>
        </a:xfrm>
        <a:prstGeom prst="ellipse">
          <a:avLst/>
        </a:prstGeom>
        <a:solidFill>
          <a:schemeClr val="accent6">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US" sz="1700" kern="1200"/>
            <a:t>Racial disparities in hypertension</a:t>
          </a:r>
        </a:p>
      </dsp:txBody>
      <dsp:txXfrm>
        <a:off x="2115564" y="972564"/>
        <a:ext cx="1255271" cy="1255271"/>
      </dsp:txXfrm>
    </dsp:sp>
    <dsp:sp modelId="{4CA6AA33-A5E6-4484-9128-965D81CE2180}">
      <dsp:nvSpPr>
        <dsp:cNvPr id="0" name=""/>
        <dsp:cNvSpPr/>
      </dsp:nvSpPr>
      <dsp:spPr>
        <a:xfrm>
          <a:off x="2299394" y="316"/>
          <a:ext cx="887610" cy="887610"/>
        </a:xfrm>
        <a:prstGeom prst="ellipse">
          <a:avLst/>
        </a:prstGeom>
        <a:solidFill>
          <a:schemeClr val="accent6">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Genetic and social factors</a:t>
          </a:r>
        </a:p>
      </dsp:txBody>
      <dsp:txXfrm>
        <a:off x="2429381" y="130303"/>
        <a:ext cx="627636" cy="627636"/>
      </dsp:txXfrm>
    </dsp:sp>
    <dsp:sp modelId="{4F3919A2-8583-47AC-A3B8-EB8AAA3B8BE8}">
      <dsp:nvSpPr>
        <dsp:cNvPr id="0" name=""/>
        <dsp:cNvSpPr/>
      </dsp:nvSpPr>
      <dsp:spPr>
        <a:xfrm>
          <a:off x="3300587" y="578355"/>
          <a:ext cx="887610" cy="887610"/>
        </a:xfrm>
        <a:prstGeom prst="ellipse">
          <a:avLst/>
        </a:prstGeom>
        <a:solidFill>
          <a:schemeClr val="accent6">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Variable medication response &amp; adherence</a:t>
          </a:r>
        </a:p>
      </dsp:txBody>
      <dsp:txXfrm>
        <a:off x="3430574" y="708342"/>
        <a:ext cx="627636" cy="627636"/>
      </dsp:txXfrm>
    </dsp:sp>
    <dsp:sp modelId="{F764DBD2-2582-44AD-B62D-4E3783691D27}">
      <dsp:nvSpPr>
        <dsp:cNvPr id="0" name=""/>
        <dsp:cNvSpPr/>
      </dsp:nvSpPr>
      <dsp:spPr>
        <a:xfrm>
          <a:off x="3300587" y="1734433"/>
          <a:ext cx="887610" cy="887610"/>
        </a:xfrm>
        <a:prstGeom prst="ellipse">
          <a:avLst/>
        </a:prstGeom>
        <a:solidFill>
          <a:schemeClr val="accent6">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Sub-optimal risk stratification tools</a:t>
          </a:r>
        </a:p>
      </dsp:txBody>
      <dsp:txXfrm>
        <a:off x="3430574" y="1864420"/>
        <a:ext cx="627636" cy="627636"/>
      </dsp:txXfrm>
    </dsp:sp>
    <dsp:sp modelId="{4AED5972-1240-4475-9334-A69ACCCED022}">
      <dsp:nvSpPr>
        <dsp:cNvPr id="0" name=""/>
        <dsp:cNvSpPr/>
      </dsp:nvSpPr>
      <dsp:spPr>
        <a:xfrm>
          <a:off x="2299394" y="2312472"/>
          <a:ext cx="887610" cy="887610"/>
        </a:xfrm>
        <a:prstGeom prst="ellipse">
          <a:avLst/>
        </a:prstGeom>
        <a:solidFill>
          <a:schemeClr val="accent6">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Systemic and individual racism &amp; implicit bias </a:t>
          </a:r>
        </a:p>
      </dsp:txBody>
      <dsp:txXfrm>
        <a:off x="2429381" y="2442459"/>
        <a:ext cx="627636" cy="627636"/>
      </dsp:txXfrm>
    </dsp:sp>
    <dsp:sp modelId="{639DDE7C-F72A-42A0-B74F-BADAEAD14644}">
      <dsp:nvSpPr>
        <dsp:cNvPr id="0" name=""/>
        <dsp:cNvSpPr/>
      </dsp:nvSpPr>
      <dsp:spPr>
        <a:xfrm>
          <a:off x="1298201" y="1734433"/>
          <a:ext cx="887610" cy="887610"/>
        </a:xfrm>
        <a:prstGeom prst="ellipse">
          <a:avLst/>
        </a:prstGeom>
        <a:solidFill>
          <a:schemeClr val="accent6">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Advancing research efforts in ethnic data collection</a:t>
          </a:r>
        </a:p>
      </dsp:txBody>
      <dsp:txXfrm>
        <a:off x="1428188" y="1864420"/>
        <a:ext cx="627636" cy="627636"/>
      </dsp:txXfrm>
    </dsp:sp>
    <dsp:sp modelId="{B7960C7B-C8E6-4E59-851B-FD5EFF59A67F}">
      <dsp:nvSpPr>
        <dsp:cNvPr id="0" name=""/>
        <dsp:cNvSpPr/>
      </dsp:nvSpPr>
      <dsp:spPr>
        <a:xfrm>
          <a:off x="1298201" y="578355"/>
          <a:ext cx="887610" cy="887610"/>
        </a:xfrm>
        <a:prstGeom prst="ellipse">
          <a:avLst/>
        </a:prstGeom>
        <a:solidFill>
          <a:schemeClr val="accent6">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Novel/culturally specific treatment strategies</a:t>
          </a:r>
        </a:p>
      </dsp:txBody>
      <dsp:txXfrm>
        <a:off x="1428188" y="708342"/>
        <a:ext cx="627636" cy="62763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21E53B-CBF5-4F7B-8663-12C95DA20A4E}">
      <dsp:nvSpPr>
        <dsp:cNvPr id="0" name=""/>
        <dsp:cNvSpPr/>
      </dsp:nvSpPr>
      <dsp:spPr>
        <a:xfrm>
          <a:off x="237192" y="131810"/>
          <a:ext cx="1909572" cy="1909572"/>
        </a:xfrm>
        <a:prstGeom prst="pie">
          <a:avLst>
            <a:gd name="adj1" fmla="val 16200000"/>
            <a:gd name="adj2" fmla="val 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t>Plan</a:t>
          </a:r>
        </a:p>
      </dsp:txBody>
      <dsp:txXfrm>
        <a:off x="1250857" y="527591"/>
        <a:ext cx="704723" cy="522859"/>
      </dsp:txXfrm>
    </dsp:sp>
    <dsp:sp modelId="{DEF0F1F9-A46B-4799-B578-172AF0725BC4}">
      <dsp:nvSpPr>
        <dsp:cNvPr id="0" name=""/>
        <dsp:cNvSpPr/>
      </dsp:nvSpPr>
      <dsp:spPr>
        <a:xfrm>
          <a:off x="237192" y="195917"/>
          <a:ext cx="1909572" cy="1909572"/>
        </a:xfrm>
        <a:prstGeom prst="pie">
          <a:avLst>
            <a:gd name="adj1" fmla="val 0"/>
            <a:gd name="adj2" fmla="val 540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t>Do</a:t>
          </a:r>
        </a:p>
      </dsp:txBody>
      <dsp:txXfrm>
        <a:off x="1250857" y="1186849"/>
        <a:ext cx="704723" cy="522859"/>
      </dsp:txXfrm>
    </dsp:sp>
    <dsp:sp modelId="{E0AD486B-0E43-4B33-855F-DE5A45DC925E}">
      <dsp:nvSpPr>
        <dsp:cNvPr id="0" name=""/>
        <dsp:cNvSpPr/>
      </dsp:nvSpPr>
      <dsp:spPr>
        <a:xfrm>
          <a:off x="173085" y="195917"/>
          <a:ext cx="1909572" cy="1909572"/>
        </a:xfrm>
        <a:prstGeom prst="pie">
          <a:avLst>
            <a:gd name="adj1" fmla="val 5400000"/>
            <a:gd name="adj2" fmla="val 1080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t>Study</a:t>
          </a:r>
        </a:p>
      </dsp:txBody>
      <dsp:txXfrm>
        <a:off x="364270" y="1186849"/>
        <a:ext cx="704723" cy="522859"/>
      </dsp:txXfrm>
    </dsp:sp>
    <dsp:sp modelId="{0E92F0C5-F0DD-4512-BE31-B4786C893EBF}">
      <dsp:nvSpPr>
        <dsp:cNvPr id="0" name=""/>
        <dsp:cNvSpPr/>
      </dsp:nvSpPr>
      <dsp:spPr>
        <a:xfrm>
          <a:off x="173085" y="131810"/>
          <a:ext cx="1909572" cy="1909572"/>
        </a:xfrm>
        <a:prstGeom prst="pie">
          <a:avLst>
            <a:gd name="adj1" fmla="val 10800000"/>
            <a:gd name="adj2" fmla="val 1620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t>Act</a:t>
          </a:r>
        </a:p>
      </dsp:txBody>
      <dsp:txXfrm>
        <a:off x="364270" y="527591"/>
        <a:ext cx="704723" cy="522859"/>
      </dsp:txXfrm>
    </dsp:sp>
    <dsp:sp modelId="{7991B91D-15D0-4A8D-8594-998B01520A6C}">
      <dsp:nvSpPr>
        <dsp:cNvPr id="0" name=""/>
        <dsp:cNvSpPr/>
      </dsp:nvSpPr>
      <dsp:spPr>
        <a:xfrm rot="20196172">
          <a:off x="118980" y="57"/>
          <a:ext cx="2145995" cy="2145995"/>
        </a:xfrm>
        <a:prstGeom prst="circularArrow">
          <a:avLst>
            <a:gd name="adj1" fmla="val 5085"/>
            <a:gd name="adj2" fmla="val 327528"/>
            <a:gd name="adj3" fmla="val 21272472"/>
            <a:gd name="adj4" fmla="val 16200000"/>
            <a:gd name="adj5" fmla="val 5932"/>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9D7BE3E-0F93-4116-9F7F-6AD269274AF0}">
      <dsp:nvSpPr>
        <dsp:cNvPr id="0" name=""/>
        <dsp:cNvSpPr/>
      </dsp:nvSpPr>
      <dsp:spPr>
        <a:xfrm>
          <a:off x="118980" y="77705"/>
          <a:ext cx="2145995" cy="2145995"/>
        </a:xfrm>
        <a:prstGeom prst="circularArrow">
          <a:avLst>
            <a:gd name="adj1" fmla="val 5085"/>
            <a:gd name="adj2" fmla="val 327528"/>
            <a:gd name="adj3" fmla="val 5072472"/>
            <a:gd name="adj4" fmla="val 0"/>
            <a:gd name="adj5" fmla="val 5932"/>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8DC56ED-6CE8-42B1-967E-E61621B4790F}">
      <dsp:nvSpPr>
        <dsp:cNvPr id="0" name=""/>
        <dsp:cNvSpPr/>
      </dsp:nvSpPr>
      <dsp:spPr>
        <a:xfrm>
          <a:off x="54873" y="77705"/>
          <a:ext cx="2145995" cy="2145995"/>
        </a:xfrm>
        <a:prstGeom prst="circularArrow">
          <a:avLst>
            <a:gd name="adj1" fmla="val 5085"/>
            <a:gd name="adj2" fmla="val 327528"/>
            <a:gd name="adj3" fmla="val 10472472"/>
            <a:gd name="adj4" fmla="val 5400000"/>
            <a:gd name="adj5" fmla="val 5932"/>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1F3035B-C33B-416C-BD05-AB80AACFA207}">
      <dsp:nvSpPr>
        <dsp:cNvPr id="0" name=""/>
        <dsp:cNvSpPr/>
      </dsp:nvSpPr>
      <dsp:spPr>
        <a:xfrm>
          <a:off x="54873" y="13598"/>
          <a:ext cx="2145995" cy="2145995"/>
        </a:xfrm>
        <a:prstGeom prst="circularArrow">
          <a:avLst>
            <a:gd name="adj1" fmla="val 5085"/>
            <a:gd name="adj2" fmla="val 327528"/>
            <a:gd name="adj3" fmla="val 15872472"/>
            <a:gd name="adj4" fmla="val 10800000"/>
            <a:gd name="adj5" fmla="val 5932"/>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492960-D8AC-49A5-8B94-2E41F17E1A21}">
      <dsp:nvSpPr>
        <dsp:cNvPr id="0" name=""/>
        <dsp:cNvSpPr/>
      </dsp:nvSpPr>
      <dsp:spPr>
        <a:xfrm rot="5400000">
          <a:off x="-161132" y="163512"/>
          <a:ext cx="1074214" cy="751950"/>
        </a:xfrm>
        <a:prstGeom prst="chevron">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1" kern="1200"/>
            <a:t>Aims</a:t>
          </a:r>
        </a:p>
      </dsp:txBody>
      <dsp:txXfrm rot="-5400000">
        <a:off x="0" y="378355"/>
        <a:ext cx="751950" cy="322264"/>
      </dsp:txXfrm>
    </dsp:sp>
    <dsp:sp modelId="{9C9D1E2B-D7DC-4001-BAF5-93CEE4D8876D}">
      <dsp:nvSpPr>
        <dsp:cNvPr id="0" name=""/>
        <dsp:cNvSpPr/>
      </dsp:nvSpPr>
      <dsp:spPr>
        <a:xfrm rot="5400000">
          <a:off x="1166680" y="-412349"/>
          <a:ext cx="698239" cy="1527699"/>
        </a:xfrm>
        <a:prstGeom prst="round2Same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t>What are we trying to improve?</a:t>
          </a:r>
        </a:p>
      </dsp:txBody>
      <dsp:txXfrm rot="-5400000">
        <a:off x="751951" y="36465"/>
        <a:ext cx="1493614" cy="630069"/>
      </dsp:txXfrm>
    </dsp:sp>
    <dsp:sp modelId="{B48615CC-6DAE-4658-81CC-C9A328360943}">
      <dsp:nvSpPr>
        <dsp:cNvPr id="0" name=""/>
        <dsp:cNvSpPr/>
      </dsp:nvSpPr>
      <dsp:spPr>
        <a:xfrm rot="5400000">
          <a:off x="-161132" y="1027374"/>
          <a:ext cx="1074214" cy="751950"/>
        </a:xfrm>
        <a:prstGeom prst="chevron">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1" kern="1200"/>
            <a:t>Measures</a:t>
          </a:r>
        </a:p>
      </dsp:txBody>
      <dsp:txXfrm rot="-5400000">
        <a:off x="0" y="1242217"/>
        <a:ext cx="751950" cy="322264"/>
      </dsp:txXfrm>
    </dsp:sp>
    <dsp:sp modelId="{706A9694-20DB-48EE-A75C-BF23D53B40A1}">
      <dsp:nvSpPr>
        <dsp:cNvPr id="0" name=""/>
        <dsp:cNvSpPr/>
      </dsp:nvSpPr>
      <dsp:spPr>
        <a:xfrm rot="5400000">
          <a:off x="1166680" y="451512"/>
          <a:ext cx="698239" cy="1527699"/>
        </a:xfrm>
        <a:prstGeom prst="round2Same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t>How will we know that a change is an improvement?</a:t>
          </a:r>
        </a:p>
      </dsp:txBody>
      <dsp:txXfrm rot="-5400000">
        <a:off x="751951" y="900327"/>
        <a:ext cx="1493614" cy="630069"/>
      </dsp:txXfrm>
    </dsp:sp>
    <dsp:sp modelId="{A12D3CB6-F3A8-4775-BAE0-608E09D97150}">
      <dsp:nvSpPr>
        <dsp:cNvPr id="0" name=""/>
        <dsp:cNvSpPr/>
      </dsp:nvSpPr>
      <dsp:spPr>
        <a:xfrm rot="5400000">
          <a:off x="-161132" y="1878540"/>
          <a:ext cx="1074214" cy="751950"/>
        </a:xfrm>
        <a:prstGeom prst="chevron">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1" kern="1200"/>
            <a:t>Change Ideas</a:t>
          </a:r>
        </a:p>
      </dsp:txBody>
      <dsp:txXfrm rot="-5400000">
        <a:off x="0" y="2093383"/>
        <a:ext cx="751950" cy="322264"/>
      </dsp:txXfrm>
    </dsp:sp>
    <dsp:sp modelId="{A2E26298-A141-4861-B517-A3483F41D91C}">
      <dsp:nvSpPr>
        <dsp:cNvPr id="0" name=""/>
        <dsp:cNvSpPr/>
      </dsp:nvSpPr>
      <dsp:spPr>
        <a:xfrm rot="5400000">
          <a:off x="1166496" y="1315558"/>
          <a:ext cx="698606" cy="1527699"/>
        </a:xfrm>
        <a:prstGeom prst="round2Same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t>What change can we make that will result in improvement?</a:t>
          </a:r>
        </a:p>
      </dsp:txBody>
      <dsp:txXfrm rot="-5400000">
        <a:off x="751950" y="1764208"/>
        <a:ext cx="1493596" cy="630400"/>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b:Source>
    <b:Tag>Levly</b:Tag>
    <b:SourceType>JournalArticle</b:SourceType>
    <b:Guid>{29CF2CC3-C738-4A56-9EB5-8B6082ED510C}</b:Guid>
    <b:Title>Persistent cardiac dysfunction on echocardiography in African Amercian women with severe preeclampsia</b:Title>
    <b:Year>2019</b:Year>
    <b:JournalName>Pregnancy Hypertension</b:JournalName>
    <b:Pages>17: 127–132. doi:10.1016/j.preghy.2019.05.021.</b:Pages>
    <b:Author>
      <b:Author>
        <b:NameList>
          <b:Person>
            <b:Last>Levine</b:Last>
            <b:Middle>D.</b:Middle>
            <b:First>Lisa</b:First>
          </b:Person>
          <b:Person>
            <b:Last>Lewey</b:Last>
            <b:First>Jennifer</b:First>
          </b:Person>
          <b:Person>
            <b:Last>Koelper</b:Last>
            <b:First>Nathanael</b:First>
          </b:Person>
          <b:Person>
            <b:Last>Downes</b:Last>
            <b:Middle>L.</b:Middle>
            <b:First>Katheryne</b:First>
          </b:Person>
          <b:Person>
            <b:Last>Arany</b:Last>
            <b:First>Zolt</b:First>
          </b:Person>
          <b:Person>
            <b:Last>Elovitz</b:Last>
            <b:Middle>A.</b:Middle>
            <b:First>Michal</b:First>
          </b:Person>
          <b:Person>
            <b:Last>Sammel</b:Last>
            <b:Middle>D.</b:Middle>
            <b:First>Mary</b:First>
          </b:Person>
          <b:Person>
            <b:Last>Ky</b:Last>
            <b:First>Bonnie</b:First>
          </b:Person>
        </b:NameList>
      </b:Author>
    </b:Author>
    <b:RefOrder>1</b:RefOrder>
  </b:Source>
  <b:Source>
    <b:Tag>Jon19</b:Tag>
    <b:SourceType>JournalArticle</b:SourceType>
    <b:Guid>{A0BE32CD-5388-4257-AE91-634A4A839C85}</b:Guid>
    <b:Title>Continued disparities in postpartum follow-up and screening among women with gestational diabetes and hypertensive disorders of pregnancy: A systematic review</b:Title>
    <b:JournalName>J Perinat Neonatal Nurs</b:JournalName>
    <b:Year>2019</b:Year>
    <b:Pages>33(2): 136–148. doi:10.1097/JPN.0000000000000399</b:Pages>
    <b:Author>
      <b:Author>
        <b:NameList>
          <b:Person>
            <b:Last>Jones</b:Last>
            <b:Middle>J.</b:Middle>
            <b:First>Emily</b:First>
          </b:Person>
          <b:Person>
            <b:Last>Hernandez</b:Last>
            <b:Middle>L.</b:Middle>
            <b:First>Teri</b:First>
          </b:Person>
          <b:Person>
            <b:Last>Edmonds</b:Last>
            <b:Middle>K.</b:Middle>
            <b:First>Joyce</b:First>
          </b:Person>
          <b:Person>
            <b:Last>Ferranti</b:Last>
            <b:Middle>P.</b:Middle>
            <b:First>Erin</b:First>
          </b:Person>
        </b:NameList>
      </b:Author>
    </b:Author>
    <b:RefOrder>2</b:RefOrder>
  </b:Source>
  <b:Source>
    <b:Tag>Lui19</b:Tag>
    <b:SourceType>JournalArticle</b:SourceType>
    <b:Guid>{1963A7C1-8996-4B3D-8FC0-6921BACECC04}</b:Guid>
    <b:Title>Postpartum Interventions to Reduce Long-Term Cardiovascular Disease Risk in Women After Hypertensive Disorders of Pregnancy: A Systematic Review</b:Title>
    <b:JournalName>Front. Cardiovasc. Med.,</b:JournalName>
    <b:Year>2019</b:Year>
    <b:Pages>https://doi.org/10.3389/fcvm.2019.00160</b:Pages>
    <b:Author>
      <b:Author>
        <b:NameList>
          <b:Person>
            <b:Last>Lui</b:Last>
            <b:Middle>A.</b:Middle>
            <b:First>Nicla</b:First>
          </b:Person>
          <b:Person>
            <b:Last>Jeyaram</b:Last>
            <b:First>Gajana</b:First>
          </b:Person>
          <b:Person>
            <b:Last>Henry</b:Last>
            <b:First>Amanda</b:First>
          </b:Person>
        </b:NameList>
      </b:Author>
    </b:Author>
    <b:RefOrder>3</b:RefOrder>
  </b:Source>
  <b:Source>
    <b:Tag>Mat08</b:Tag>
    <b:SourceType>JournalArticle</b:SourceType>
    <b:Guid>{116B20AB-0969-4D29-A4F1-9B1CE2A5B483}</b:Guid>
    <b:Title>Racial Differences in Nitric Oxide-Dependent Vasorelaxation</b:Title>
    <b:JournalName>Reprod Sci</b:JournalName>
    <b:Year>2008</b:Year>
    <b:Pages>15(1): 9–25.</b:Pages>
    <b:Medium>National Institutes of Health</b:Medium>
    <b:Author>
      <b:Author>
        <b:NameList>
          <b:Person>
            <b:Last>Mata-Greenwood</b:Last>
            <b:First>Eugenia</b:First>
          </b:Person>
          <b:Person>
            <b:Last>Chen</b:Last>
            <b:First>Dong-Bao</b:First>
          </b:Person>
        </b:NameList>
      </b:Author>
    </b:Author>
    <b:RefOrder>4</b:RefOrder>
  </b:Source>
  <b:Source>
    <b:Tag>Gei03</b:Tag>
    <b:SourceType>JournalArticle</b:SourceType>
    <b:Guid>{1105D99A-B53D-4446-B34C-504ECC300768}</b:Guid>
    <b:Title>Institute of Medicine (US) Committee on Understanding and Eliminating Racial and Ethnic Disparities in Health Care</b:Title>
    <b:JournalName>Institue of Medicine (IOM) of The National Academies</b:JournalName>
    <b:Year>2003</b:Year>
    <b:Pages>https://www.ncbi.nlm.nih.gov/books/NBK220358/ doi: 10.17226/12875</b:Pages>
    <b:Medium>National Academies Press (US)</b:Medium>
    <b:Author>
      <b:Author>
        <b:NameList>
          <b:Person>
            <b:Last>Geiger</b:Last>
            <b:Middle>Jack</b:Middle>
            <b:First>H.</b:First>
          </b:Person>
          <b:Person>
            <b:Last> Smedley</b:Last>
            <b:First>BD</b:First>
          </b:Person>
          <b:Person>
            <b:Last>Stith </b:Last>
            <b:First>AY</b:First>
          </b:Person>
          <b:Person>
            <b:Last>Nelson </b:Last>
            <b:Middle>R</b:Middle>
            <b:First>A</b:First>
          </b:Person>
        </b:NameList>
      </b:Author>
    </b:Author>
    <b:RefOrder>5</b:RefOrder>
  </b:Source>
  <b:Source>
    <b:Tag>Tsi19</b:Tag>
    <b:SourceType>InternetSite</b:SourceType>
    <b:Guid>{1C8B96D2-ABA8-4378-8B64-3871B08C3D3C}</b:Guid>
    <b:Author>
      <b:Author>
        <b:NameList>
          <b:Person>
            <b:Last>Tsigas</b:Last>
            <b:First>Eleni</b:First>
          </b:Person>
        </b:NameList>
      </b:Author>
    </b:Author>
    <b:Title>Postpartum Preeclampsia: Risk after Delivery Remains</b:Title>
    <b:JournalName>Eleni Tsigas, Chief Executive Officer, Preeclampsia Foundation</b:JournalName>
    <b:Year>2019</b:Year>
    <b:Medium>https://www.dona.org/postpartum-preeclampsia-risk-after-delivery-remains/</b:Medium>
    <b:Month>May</b:Month>
    <b:Day>28</b:Day>
    <b:YearAccessed>2020</b:YearAccessed>
    <b:MonthAccessed>July</b:MonthAccessed>
    <b:DayAccessed>2</b:DayAccessed>
    <b:RefOrder>6</b:RefOrder>
  </b:Source>
  <b:Source>
    <b:Tag>Ste17</b:Tag>
    <b:SourceType>JournalArticle</b:SourceType>
    <b:Guid>{6DEF4A44-AA3F-4B3E-ACA0-FBD12783E653}</b:Guid>
    <b:Title>Short-term costs of preeclampsia to the United States health care system</b:Title>
    <b:Year>2017</b:Year>
    <b:Medium>DOI: 10.1016/j.ajog.2017.04.032 </b:Medium>
    <b:JournalName>American Journal of Obstetrics &amp; Gynecology</b:JournalName>
    <b:Pages>217 (3)</b:Pages>
    <b:Author>
      <b:Author>
        <b:NameList>
          <b:Person>
            <b:Last>Stevens</b:Last>
            <b:First>Warren</b:First>
          </b:Person>
          <b:Person>
            <b:Last>Incerti</b:Last>
            <b:First>Devin</b:First>
          </b:Person>
          <b:Person>
            <b:Last>Shih</b:Last>
            <b:First>Tiffany</b:First>
          </b:Person>
          <b:Person>
            <b:Last>Ton</b:Last>
            <b:Middle>G.N.</b:Middle>
            <b:First>Thanh</b:First>
          </b:Person>
        </b:NameList>
      </b:Author>
    </b:Author>
    <b:RefOrder>7</b:RefOrder>
  </b:Source>
  <b:Source>
    <b:Tag>CDC203</b:Tag>
    <b:SourceType>DocumentFromInternetSite</b:SourceType>
    <b:Guid>{5EE603BB-9692-4DB4-870A-54F09477CA91}</b:Guid>
    <b:Title>CDC/National Center for Health Statistics: Tennessee</b:Title>
    <b:Year>2020</b:Year>
    <b:Medium>https://www.cdc.gov/nchs/pressroom/states/tennessee/tn.htm</b:Medium>
    <b:Author>
      <b:Author>
        <b:NameList>
          <b:Person>
            <b:Last>CDC</b:Last>
          </b:Person>
        </b:NameList>
      </b:Author>
    </b:Author>
    <b:InternetSiteTitle>Centers for Disease Control and Prevention</b:InternetSiteTitle>
    <b:Month>April</b:Month>
    <b:Day>24</b:Day>
    <b:RefOrder>8</b:RefOrder>
  </b:Source>
  <b:Source>
    <b:Tag>ACO191</b:Tag>
    <b:SourceType>DocumentFromInternetSite</b:SourceType>
    <b:Guid>{455F83B3-0288-43D9-8592-FF7214B3FDD8}</b:Guid>
    <b:Title>Chronic Hypertension in Pregnancy. Practice Bulletin No. 203</b:Title>
    <b:InternetSiteTitle>American College of Obstetricians and Gynecologists </b:InternetSiteTitle>
    <b:Year>2019</b:Year>
    <b:Month>January</b:Month>
    <b:Medium>https://www.acog.org/clinical/clinical-guidance/practice-bulletin/articles/2019/01/chronic-hypertension-in-pregnancy</b:Medium>
    <b:Author>
      <b:Author>
        <b:NameList>
          <b:Person>
            <b:Last>ACOG</b:Last>
          </b:Person>
        </b:NameList>
      </b:Author>
    </b:Author>
    <b:RefOrder>9</b:RefOrder>
  </b:Source>
  <b:Source>
    <b:Tag>Sae20</b:Tag>
    <b:SourceType>DocumentFromInternetSite</b:SourceType>
    <b:Guid>{C86599E8-8402-4FEA-9CFB-66C0EB829233}</b:Guid>
    <b:Title>Racial Disparities in Hypertension Prevalence and Management: A Crisis Control?</b:Title>
    <b:InternetSiteTitle>American College of Cardiology</b:InternetSiteTitle>
    <b:Year>2020</b:Year>
    <b:Month>April</b:Month>
    <b:Day>6</b:Day>
    <b:Medium>https://www.acc.org/latest-in-cardiology/articles/2020/04/06/08/53/racial-disparities-in-hypertension-prevalence-and-management</b:Medium>
    <b:Author>
      <b:Author>
        <b:NameList>
          <b:Person>
            <b:Last>Saeed </b:Last>
            <b:First>Anum</b:First>
          </b:Person>
          <b:Person>
            <b:Last>Dixon</b:Last>
            <b:First>Dave</b:First>
          </b:Person>
          <b:Person>
            <b:Last>Yang</b:Last>
            <b:First>Eugene</b:First>
          </b:Person>
        </b:NameList>
      </b:Author>
    </b:Author>
    <b:RefOrder>10</b:RefOrder>
  </b:Source>
  <b:Source>
    <b:Tag>Ced20</b:Tag>
    <b:SourceType>DocumentFromInternetSite</b:SourceType>
    <b:Guid>{688FD4A6-1274-4227-B455-784A1EFB92EE}</b:Guid>
    <b:Title>Gestational Hypertension</b:Title>
    <b:Year>2020</b:Year>
    <b:Medium>https://www.cedars-sinai.org/health-library/diseases-and-conditions/g/gestational-hypertension.html</b:Medium>
    <b:Author>
      <b:Author>
        <b:Corporate>Cedars Sinai</b:Corporate>
      </b:Author>
    </b:Author>
    <b:InternetSiteTitle>cedars-sinai.org</b:InternetSiteTitle>
    <b:RefOrder>11</b:RefOrder>
  </b:Source>
</b:Sources>
</file>

<file path=customXml/itemProps1.xml><?xml version="1.0" encoding="utf-8"?>
<ds:datastoreItem xmlns:ds="http://schemas.openxmlformats.org/officeDocument/2006/customXml" ds:itemID="{AF255EF5-9461-4455-B39B-92AF7674E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7551</Words>
  <Characters>43043</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Morad</dc:creator>
  <cp:keywords/>
  <dc:description/>
  <cp:lastModifiedBy>Barker, Brenda</cp:lastModifiedBy>
  <cp:revision>2</cp:revision>
  <dcterms:created xsi:type="dcterms:W3CDTF">2021-02-16T21:49:00Z</dcterms:created>
  <dcterms:modified xsi:type="dcterms:W3CDTF">2021-02-16T21:49:00Z</dcterms:modified>
</cp:coreProperties>
</file>