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E652B" w14:textId="77777777" w:rsidR="008E68C8" w:rsidRPr="00060C1C" w:rsidRDefault="0082488F" w:rsidP="008E68C8">
      <w:pPr>
        <w:jc w:val="center"/>
        <w:rPr>
          <w:rFonts w:asciiTheme="minorHAnsi" w:hAnsiTheme="minorHAnsi" w:cstheme="minorHAnsi"/>
          <w:b/>
          <w:sz w:val="32"/>
          <w:szCs w:val="32"/>
        </w:rPr>
      </w:pPr>
      <w:r>
        <w:rPr>
          <w:rFonts w:asciiTheme="minorHAnsi" w:hAnsiTheme="minorHAnsi" w:cstheme="minorHAnsi"/>
          <w:b/>
          <w:sz w:val="32"/>
          <w:szCs w:val="32"/>
        </w:rPr>
        <w:t>Severe</w:t>
      </w:r>
      <w:r w:rsidR="00B42F18">
        <w:rPr>
          <w:rFonts w:asciiTheme="minorHAnsi" w:hAnsiTheme="minorHAnsi" w:cstheme="minorHAnsi"/>
          <w:b/>
          <w:sz w:val="32"/>
          <w:szCs w:val="32"/>
        </w:rPr>
        <w:t xml:space="preserve"> </w:t>
      </w:r>
      <w:r w:rsidR="00024A49">
        <w:rPr>
          <w:rFonts w:asciiTheme="minorHAnsi" w:hAnsiTheme="minorHAnsi" w:cstheme="minorHAnsi"/>
          <w:b/>
          <w:sz w:val="32"/>
          <w:szCs w:val="32"/>
        </w:rPr>
        <w:t>Maternal Hypertension</w:t>
      </w:r>
      <w:r w:rsidR="00B42F18">
        <w:rPr>
          <w:rFonts w:asciiTheme="minorHAnsi" w:hAnsiTheme="minorHAnsi" w:cstheme="minorHAnsi"/>
          <w:b/>
          <w:sz w:val="32"/>
          <w:szCs w:val="32"/>
        </w:rPr>
        <w:t>:</w:t>
      </w:r>
    </w:p>
    <w:p w14:paraId="496C114A" w14:textId="77777777" w:rsidR="008E68C8" w:rsidRPr="00060C1C" w:rsidRDefault="008E68C8" w:rsidP="008E68C8">
      <w:pPr>
        <w:jc w:val="center"/>
        <w:rPr>
          <w:rFonts w:asciiTheme="minorHAnsi" w:hAnsiTheme="minorHAnsi" w:cstheme="minorHAnsi"/>
          <w:b/>
          <w:sz w:val="32"/>
          <w:szCs w:val="32"/>
        </w:rPr>
      </w:pPr>
      <w:r w:rsidRPr="00060C1C">
        <w:rPr>
          <w:rFonts w:asciiTheme="minorHAnsi" w:hAnsiTheme="minorHAnsi" w:cstheme="minorHAnsi"/>
          <w:b/>
          <w:sz w:val="32"/>
          <w:szCs w:val="32"/>
        </w:rPr>
        <w:t>Optimizing Obstetric</w:t>
      </w:r>
      <w:r w:rsidR="0082488F">
        <w:rPr>
          <w:rFonts w:asciiTheme="minorHAnsi" w:hAnsiTheme="minorHAnsi" w:cstheme="minorHAnsi"/>
          <w:b/>
          <w:sz w:val="32"/>
          <w:szCs w:val="32"/>
        </w:rPr>
        <w:t>al</w:t>
      </w:r>
      <w:r w:rsidRPr="00060C1C">
        <w:rPr>
          <w:rFonts w:asciiTheme="minorHAnsi" w:hAnsiTheme="minorHAnsi" w:cstheme="minorHAnsi"/>
          <w:b/>
          <w:sz w:val="32"/>
          <w:szCs w:val="32"/>
        </w:rPr>
        <w:t xml:space="preserve"> </w:t>
      </w:r>
      <w:r w:rsidR="00B42F18">
        <w:rPr>
          <w:rFonts w:asciiTheme="minorHAnsi" w:hAnsiTheme="minorHAnsi" w:cstheme="minorHAnsi"/>
          <w:b/>
          <w:sz w:val="32"/>
          <w:szCs w:val="32"/>
        </w:rPr>
        <w:t>Care</w:t>
      </w:r>
    </w:p>
    <w:p w14:paraId="51E028A9" w14:textId="77777777" w:rsidR="008E68C8" w:rsidRPr="00060C1C" w:rsidRDefault="008E68C8" w:rsidP="008E68C8">
      <w:pPr>
        <w:jc w:val="center"/>
        <w:rPr>
          <w:rFonts w:asciiTheme="minorHAnsi" w:hAnsiTheme="minorHAnsi" w:cstheme="minorHAnsi"/>
          <w:color w:val="666666"/>
          <w:sz w:val="20"/>
          <w:szCs w:val="20"/>
          <w:lang w:val="en"/>
        </w:rPr>
      </w:pPr>
      <w:r w:rsidRPr="00060C1C">
        <w:rPr>
          <w:rFonts w:asciiTheme="minorHAnsi" w:hAnsiTheme="minorHAnsi" w:cstheme="minorHAnsi"/>
        </w:rPr>
        <w:t xml:space="preserve">In Association with The American College of Obstetricians and Gynecologists’ </w:t>
      </w:r>
      <w:r w:rsidRPr="00060C1C">
        <w:rPr>
          <w:rFonts w:asciiTheme="minorHAnsi" w:hAnsiTheme="minorHAnsi" w:cstheme="minorHAnsi"/>
          <w:color w:val="666666"/>
          <w:sz w:val="20"/>
          <w:szCs w:val="20"/>
          <w:lang w:val="en"/>
        </w:rPr>
        <w:t xml:space="preserve">(ACOG) </w:t>
      </w:r>
    </w:p>
    <w:p w14:paraId="1F84C100" w14:textId="77777777" w:rsidR="008E68C8" w:rsidRDefault="008E68C8" w:rsidP="008E68C8">
      <w:pPr>
        <w:jc w:val="center"/>
        <w:rPr>
          <w:rFonts w:asciiTheme="minorHAnsi" w:hAnsiTheme="minorHAnsi" w:cstheme="minorHAnsi"/>
        </w:rPr>
      </w:pPr>
      <w:r w:rsidRPr="00060C1C">
        <w:rPr>
          <w:rFonts w:asciiTheme="minorHAnsi" w:hAnsiTheme="minorHAnsi" w:cstheme="minorHAnsi"/>
        </w:rPr>
        <w:t xml:space="preserve">Alliance for Innovation in Maternal Health </w:t>
      </w:r>
      <w:r w:rsidRPr="0082488F">
        <w:rPr>
          <w:rFonts w:asciiTheme="minorHAnsi" w:hAnsiTheme="minorHAnsi" w:cstheme="minorHAnsi"/>
          <w:color w:val="808080" w:themeColor="background1" w:themeShade="80"/>
          <w:sz w:val="20"/>
          <w:szCs w:val="20"/>
        </w:rPr>
        <w:t>(AIM)</w:t>
      </w:r>
      <w:r w:rsidR="00B42F18" w:rsidRPr="0082488F">
        <w:rPr>
          <w:rFonts w:asciiTheme="minorHAnsi" w:hAnsiTheme="minorHAnsi" w:cstheme="minorHAnsi"/>
          <w:color w:val="808080" w:themeColor="background1" w:themeShade="80"/>
        </w:rPr>
        <w:t xml:space="preserve"> </w:t>
      </w:r>
      <w:r w:rsidR="00B42F18">
        <w:rPr>
          <w:rFonts w:asciiTheme="minorHAnsi" w:hAnsiTheme="minorHAnsi" w:cstheme="minorHAnsi"/>
        </w:rPr>
        <w:t>and The Tennessee Department of Health</w:t>
      </w:r>
      <w:r w:rsidR="00B42F18" w:rsidRPr="00B42F18">
        <w:rPr>
          <w:rFonts w:asciiTheme="minorHAnsi" w:hAnsiTheme="minorHAnsi" w:cstheme="minorHAnsi"/>
          <w:color w:val="808080" w:themeColor="background1" w:themeShade="80"/>
        </w:rPr>
        <w:t xml:space="preserve"> </w:t>
      </w:r>
      <w:r w:rsidR="00B42F18" w:rsidRPr="00B42F18">
        <w:rPr>
          <w:rFonts w:asciiTheme="minorHAnsi" w:hAnsiTheme="minorHAnsi" w:cstheme="minorHAnsi"/>
          <w:color w:val="808080" w:themeColor="background1" w:themeShade="80"/>
          <w:sz w:val="20"/>
          <w:szCs w:val="20"/>
        </w:rPr>
        <w:t>(TDH)</w:t>
      </w:r>
    </w:p>
    <w:p w14:paraId="42ECDC2A" w14:textId="77777777" w:rsidR="008E68C8" w:rsidRPr="008A627F" w:rsidRDefault="008E68C8" w:rsidP="008E68C8">
      <w:pPr>
        <w:jc w:val="center"/>
        <w:rPr>
          <w:rFonts w:asciiTheme="minorHAnsi" w:hAnsiTheme="minorHAnsi" w:cstheme="minorHAnsi"/>
          <w:b/>
        </w:rPr>
      </w:pPr>
    </w:p>
    <w:p w14:paraId="13C715D2" w14:textId="77777777" w:rsidR="008E68C8" w:rsidRPr="00C83CEB" w:rsidRDefault="008E68C8" w:rsidP="008E68C8">
      <w:pPr>
        <w:jc w:val="center"/>
        <w:rPr>
          <w:rFonts w:asciiTheme="minorHAnsi" w:hAnsiTheme="minorHAnsi" w:cstheme="minorHAnsi"/>
          <w:b/>
          <w:sz w:val="28"/>
        </w:rPr>
      </w:pPr>
      <w:r w:rsidRPr="00C83CEB">
        <w:rPr>
          <w:rFonts w:asciiTheme="minorHAnsi" w:hAnsiTheme="minorHAnsi" w:cstheme="minorHAnsi"/>
          <w:b/>
          <w:sz w:val="28"/>
        </w:rPr>
        <w:t>Tennessee Initiative for Perinatal Quality Care (TIPQC)</w:t>
      </w:r>
    </w:p>
    <w:p w14:paraId="579CD59B" w14:textId="77777777" w:rsidR="0082488F" w:rsidRDefault="008E68C8" w:rsidP="008E68C8">
      <w:pPr>
        <w:jc w:val="center"/>
        <w:rPr>
          <w:rFonts w:asciiTheme="minorHAnsi" w:hAnsiTheme="minorHAnsi" w:cstheme="minorHAnsi"/>
          <w:b/>
          <w:sz w:val="28"/>
        </w:rPr>
      </w:pPr>
      <w:r w:rsidRPr="00C83CEB">
        <w:rPr>
          <w:rFonts w:asciiTheme="minorHAnsi" w:hAnsiTheme="minorHAnsi" w:cstheme="minorHAnsi"/>
          <w:b/>
          <w:sz w:val="28"/>
        </w:rPr>
        <w:t>Inter-Institutional Quality Improvement Project</w:t>
      </w:r>
    </w:p>
    <w:p w14:paraId="36BB7D9E" w14:textId="77777777" w:rsidR="008E68C8" w:rsidRPr="008A627F" w:rsidRDefault="0082488F" w:rsidP="008E68C8">
      <w:pPr>
        <w:jc w:val="center"/>
        <w:rPr>
          <w:rFonts w:asciiTheme="minorHAnsi" w:hAnsiTheme="minorHAnsi" w:cstheme="minorHAnsi"/>
          <w:b/>
        </w:rPr>
      </w:pPr>
      <w:r>
        <w:rPr>
          <w:rFonts w:asciiTheme="minorHAnsi" w:hAnsiTheme="minorHAnsi" w:cstheme="minorHAnsi"/>
          <w:b/>
          <w:noProof/>
        </w:rPr>
        <w:drawing>
          <wp:inline distT="0" distB="0" distL="0" distR="0" wp14:anchorId="0F094DAF" wp14:editId="72F5EE11">
            <wp:extent cx="1457325" cy="6250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427" cy="635394"/>
                    </a:xfrm>
                    <a:prstGeom prst="rect">
                      <a:avLst/>
                    </a:prstGeom>
                    <a:noFill/>
                  </pic:spPr>
                </pic:pic>
              </a:graphicData>
            </a:graphic>
          </wp:inline>
        </w:drawing>
      </w:r>
    </w:p>
    <w:p w14:paraId="51CED5DD" w14:textId="77777777" w:rsidR="008E68C8" w:rsidRPr="007003D4" w:rsidRDefault="008E68C8" w:rsidP="008E68C8">
      <w:pPr>
        <w:jc w:val="center"/>
        <w:rPr>
          <w:b/>
        </w:rPr>
      </w:pPr>
    </w:p>
    <w:p w14:paraId="06EF535C" w14:textId="77777777" w:rsidR="008E68C8" w:rsidRDefault="008E68C8" w:rsidP="008E68C8">
      <w:pPr>
        <w:jc w:val="center"/>
      </w:pPr>
    </w:p>
    <w:p w14:paraId="265D9C42" w14:textId="77777777" w:rsidR="008E68C8" w:rsidRPr="008A627F" w:rsidRDefault="008E68C8" w:rsidP="008E68C8">
      <w:pPr>
        <w:jc w:val="center"/>
        <w:rPr>
          <w:rFonts w:asciiTheme="minorHAnsi" w:hAnsiTheme="minorHAnsi" w:cstheme="minorHAnsi"/>
          <w:b/>
          <w:sz w:val="20"/>
          <w:szCs w:val="20"/>
          <w:u w:val="single"/>
        </w:rPr>
      </w:pPr>
      <w:r w:rsidRPr="008A627F">
        <w:rPr>
          <w:rFonts w:asciiTheme="minorHAnsi" w:hAnsiTheme="minorHAnsi" w:cstheme="minorHAnsi"/>
          <w:b/>
          <w:sz w:val="20"/>
          <w:szCs w:val="20"/>
          <w:u w:val="single"/>
        </w:rPr>
        <w:t>Project Development Team Leaders</w:t>
      </w:r>
    </w:p>
    <w:p w14:paraId="70404D6A" w14:textId="77777777" w:rsidR="008E68C8" w:rsidRPr="008A627F" w:rsidRDefault="008E68C8" w:rsidP="008E68C8">
      <w:pPr>
        <w:jc w:val="center"/>
        <w:rPr>
          <w:rFonts w:asciiTheme="minorHAnsi" w:hAnsiTheme="minorHAnsi" w:cstheme="minorHAnsi"/>
          <w:b/>
          <w:sz w:val="20"/>
          <w:szCs w:val="20"/>
          <w:u w:val="single"/>
        </w:rPr>
      </w:pPr>
    </w:p>
    <w:p w14:paraId="6DE6D99C" w14:textId="77777777" w:rsidR="008E68C8" w:rsidRPr="008A627F" w:rsidRDefault="00B42F18" w:rsidP="00C70778">
      <w:pPr>
        <w:jc w:val="center"/>
        <w:outlineLvl w:val="0"/>
        <w:rPr>
          <w:rFonts w:asciiTheme="minorHAnsi" w:hAnsiTheme="minorHAnsi" w:cstheme="minorHAnsi"/>
          <w:sz w:val="20"/>
          <w:szCs w:val="20"/>
        </w:rPr>
      </w:pPr>
      <w:r>
        <w:rPr>
          <w:rFonts w:asciiTheme="minorHAnsi" w:hAnsiTheme="minorHAnsi" w:cstheme="minorHAnsi"/>
          <w:sz w:val="20"/>
          <w:szCs w:val="20"/>
        </w:rPr>
        <w:t>Connie Graves</w:t>
      </w:r>
      <w:r w:rsidR="008E68C8" w:rsidRPr="008A627F">
        <w:rPr>
          <w:rFonts w:asciiTheme="minorHAnsi" w:hAnsiTheme="minorHAnsi" w:cstheme="minorHAnsi"/>
          <w:sz w:val="20"/>
          <w:szCs w:val="20"/>
        </w:rPr>
        <w:t xml:space="preserve">, MD, </w:t>
      </w:r>
      <w:r>
        <w:rPr>
          <w:rFonts w:asciiTheme="minorHAnsi" w:hAnsiTheme="minorHAnsi" w:cstheme="minorHAnsi"/>
          <w:sz w:val="20"/>
          <w:szCs w:val="20"/>
        </w:rPr>
        <w:t>MFM</w:t>
      </w:r>
    </w:p>
    <w:p w14:paraId="4C372A7C" w14:textId="77777777" w:rsidR="008E68C8" w:rsidRPr="008A627F" w:rsidRDefault="008E68C8" w:rsidP="00C70778">
      <w:pPr>
        <w:jc w:val="center"/>
        <w:outlineLvl w:val="0"/>
        <w:rPr>
          <w:rFonts w:asciiTheme="minorHAnsi" w:hAnsiTheme="minorHAnsi" w:cstheme="minorHAnsi"/>
          <w:sz w:val="20"/>
          <w:szCs w:val="20"/>
        </w:rPr>
      </w:pPr>
      <w:r w:rsidRPr="008A627F">
        <w:rPr>
          <w:rFonts w:asciiTheme="minorHAnsi" w:hAnsiTheme="minorHAnsi" w:cstheme="minorHAnsi"/>
          <w:sz w:val="20"/>
          <w:szCs w:val="20"/>
        </w:rPr>
        <w:t xml:space="preserve">TIPQC State </w:t>
      </w:r>
      <w:r w:rsidR="00B42F18">
        <w:rPr>
          <w:rFonts w:asciiTheme="minorHAnsi" w:hAnsiTheme="minorHAnsi" w:cstheme="minorHAnsi"/>
          <w:sz w:val="20"/>
          <w:szCs w:val="20"/>
        </w:rPr>
        <w:t>HTN</w:t>
      </w:r>
      <w:r w:rsidRPr="008A627F">
        <w:rPr>
          <w:rFonts w:asciiTheme="minorHAnsi" w:hAnsiTheme="minorHAnsi" w:cstheme="minorHAnsi"/>
          <w:sz w:val="20"/>
          <w:szCs w:val="20"/>
        </w:rPr>
        <w:t xml:space="preserve"> Project</w:t>
      </w:r>
      <w:r w:rsidR="00B42F18">
        <w:rPr>
          <w:rFonts w:asciiTheme="minorHAnsi" w:hAnsiTheme="minorHAnsi" w:cstheme="minorHAnsi"/>
          <w:sz w:val="20"/>
          <w:szCs w:val="20"/>
        </w:rPr>
        <w:t xml:space="preserve"> Co-</w:t>
      </w:r>
      <w:r w:rsidRPr="008A627F">
        <w:rPr>
          <w:rFonts w:asciiTheme="minorHAnsi" w:hAnsiTheme="minorHAnsi" w:cstheme="minorHAnsi"/>
          <w:sz w:val="20"/>
          <w:szCs w:val="20"/>
        </w:rPr>
        <w:t>Leader</w:t>
      </w:r>
    </w:p>
    <w:p w14:paraId="7B65B7C7" w14:textId="77777777" w:rsidR="008E68C8" w:rsidRDefault="008E68C8" w:rsidP="00C70778">
      <w:pPr>
        <w:jc w:val="center"/>
        <w:outlineLvl w:val="0"/>
        <w:rPr>
          <w:rFonts w:asciiTheme="minorHAnsi" w:hAnsiTheme="minorHAnsi" w:cstheme="minorHAnsi"/>
          <w:sz w:val="20"/>
          <w:szCs w:val="20"/>
        </w:rPr>
      </w:pPr>
    </w:p>
    <w:p w14:paraId="08483A3E" w14:textId="77777777" w:rsidR="00B42F18" w:rsidRDefault="00B42F18" w:rsidP="00C70778">
      <w:pPr>
        <w:jc w:val="center"/>
        <w:outlineLvl w:val="0"/>
        <w:rPr>
          <w:rFonts w:asciiTheme="minorHAnsi" w:hAnsiTheme="minorHAnsi" w:cstheme="minorHAnsi"/>
          <w:sz w:val="20"/>
          <w:szCs w:val="20"/>
        </w:rPr>
      </w:pPr>
      <w:r>
        <w:rPr>
          <w:rFonts w:asciiTheme="minorHAnsi" w:hAnsiTheme="minorHAnsi" w:cstheme="minorHAnsi"/>
          <w:sz w:val="20"/>
          <w:szCs w:val="20"/>
        </w:rPr>
        <w:t>Danielle Tate, MD, MFM</w:t>
      </w:r>
    </w:p>
    <w:p w14:paraId="55EF1432" w14:textId="77777777" w:rsidR="00B42F18" w:rsidRDefault="00B42F18" w:rsidP="00C70778">
      <w:pPr>
        <w:jc w:val="center"/>
        <w:outlineLvl w:val="0"/>
        <w:rPr>
          <w:rFonts w:asciiTheme="minorHAnsi" w:hAnsiTheme="minorHAnsi" w:cstheme="minorHAnsi"/>
          <w:sz w:val="20"/>
          <w:szCs w:val="20"/>
        </w:rPr>
      </w:pPr>
      <w:r>
        <w:rPr>
          <w:rFonts w:asciiTheme="minorHAnsi" w:hAnsiTheme="minorHAnsi" w:cstheme="minorHAnsi"/>
          <w:sz w:val="20"/>
          <w:szCs w:val="20"/>
        </w:rPr>
        <w:t>TIPQC State HTN Project Co-Leader</w:t>
      </w:r>
    </w:p>
    <w:p w14:paraId="4FE69A6E" w14:textId="77777777" w:rsidR="008E68C8" w:rsidRPr="008A627F" w:rsidRDefault="008E68C8" w:rsidP="00C70778">
      <w:pPr>
        <w:jc w:val="center"/>
        <w:outlineLvl w:val="0"/>
        <w:rPr>
          <w:rFonts w:asciiTheme="minorHAnsi" w:hAnsiTheme="minorHAnsi" w:cstheme="minorHAnsi"/>
          <w:sz w:val="20"/>
          <w:szCs w:val="20"/>
        </w:rPr>
      </w:pPr>
    </w:p>
    <w:p w14:paraId="5CBF46C0" w14:textId="77777777" w:rsidR="008E68C8" w:rsidRPr="008A627F" w:rsidRDefault="00B42F18" w:rsidP="00C70778">
      <w:pPr>
        <w:jc w:val="center"/>
        <w:outlineLvl w:val="0"/>
        <w:rPr>
          <w:rFonts w:asciiTheme="minorHAnsi" w:hAnsiTheme="minorHAnsi" w:cstheme="minorHAnsi"/>
          <w:sz w:val="20"/>
          <w:szCs w:val="20"/>
        </w:rPr>
      </w:pPr>
      <w:r>
        <w:rPr>
          <w:rFonts w:asciiTheme="minorHAnsi" w:hAnsiTheme="minorHAnsi" w:cstheme="minorHAnsi"/>
          <w:sz w:val="20"/>
          <w:szCs w:val="20"/>
        </w:rPr>
        <w:t>Jessica Young, MD, MPH</w:t>
      </w:r>
    </w:p>
    <w:p w14:paraId="310A16F5" w14:textId="77777777" w:rsidR="008E2E2F" w:rsidRDefault="008E68C8" w:rsidP="00C70778">
      <w:pPr>
        <w:jc w:val="center"/>
        <w:rPr>
          <w:rFonts w:asciiTheme="minorHAnsi" w:hAnsiTheme="minorHAnsi" w:cstheme="minorHAnsi"/>
          <w:sz w:val="20"/>
          <w:szCs w:val="20"/>
        </w:rPr>
      </w:pPr>
      <w:r w:rsidRPr="008A627F">
        <w:rPr>
          <w:rFonts w:asciiTheme="minorHAnsi" w:hAnsiTheme="minorHAnsi" w:cstheme="minorHAnsi"/>
          <w:sz w:val="20"/>
          <w:szCs w:val="20"/>
        </w:rPr>
        <w:t>TIPQC Maternal Medical Director</w:t>
      </w:r>
    </w:p>
    <w:p w14:paraId="6B1F7B5C" w14:textId="77777777" w:rsidR="00B42F18" w:rsidRDefault="00B42F18" w:rsidP="00C70778">
      <w:pPr>
        <w:jc w:val="center"/>
        <w:rPr>
          <w:rFonts w:asciiTheme="minorHAnsi" w:hAnsiTheme="minorHAnsi" w:cstheme="minorHAnsi"/>
          <w:sz w:val="20"/>
          <w:szCs w:val="20"/>
        </w:rPr>
      </w:pPr>
    </w:p>
    <w:p w14:paraId="31CC67C4" w14:textId="77777777" w:rsidR="008E2E2F" w:rsidRPr="008E2E2F" w:rsidRDefault="008E2E2F" w:rsidP="00C70778">
      <w:pPr>
        <w:jc w:val="center"/>
        <w:rPr>
          <w:rFonts w:asciiTheme="minorHAnsi" w:hAnsiTheme="minorHAnsi" w:cstheme="minorHAnsi"/>
          <w:sz w:val="20"/>
          <w:szCs w:val="20"/>
        </w:rPr>
      </w:pPr>
      <w:r w:rsidRPr="008E2E2F">
        <w:rPr>
          <w:rFonts w:asciiTheme="minorHAnsi" w:hAnsiTheme="minorHAnsi" w:cstheme="minorHAnsi"/>
          <w:sz w:val="20"/>
          <w:szCs w:val="20"/>
        </w:rPr>
        <w:t>Bonnie Miller, MSN, RN</w:t>
      </w:r>
    </w:p>
    <w:p w14:paraId="09B5A10C" w14:textId="77777777" w:rsidR="008E2E2F" w:rsidRDefault="008E2E2F" w:rsidP="00C70778">
      <w:pPr>
        <w:jc w:val="center"/>
        <w:rPr>
          <w:rFonts w:asciiTheme="minorHAnsi" w:hAnsiTheme="minorHAnsi" w:cstheme="minorHAnsi"/>
          <w:sz w:val="20"/>
          <w:szCs w:val="20"/>
        </w:rPr>
      </w:pPr>
      <w:r w:rsidRPr="008E2E2F">
        <w:rPr>
          <w:rFonts w:asciiTheme="minorHAnsi" w:hAnsiTheme="minorHAnsi" w:cstheme="minorHAnsi"/>
          <w:sz w:val="20"/>
          <w:szCs w:val="20"/>
        </w:rPr>
        <w:t>TIPQC Maternal Quality Improvement Specialist</w:t>
      </w:r>
    </w:p>
    <w:p w14:paraId="17F010D8" w14:textId="77777777" w:rsidR="008E68C8" w:rsidRDefault="008E2E2F" w:rsidP="008E2E2F">
      <w:pPr>
        <w:rPr>
          <w:rFonts w:asciiTheme="minorHAnsi" w:hAnsiTheme="minorHAnsi" w:cstheme="minorHAnsi"/>
          <w:sz w:val="20"/>
          <w:szCs w:val="20"/>
        </w:rPr>
      </w:pPr>
      <w:r w:rsidRPr="008E2E2F">
        <w:rPr>
          <w:rFonts w:asciiTheme="minorHAnsi" w:hAnsiTheme="minorHAnsi" w:cstheme="minorHAnsi"/>
          <w:sz w:val="20"/>
          <w:szCs w:val="20"/>
        </w:rPr>
        <w:t xml:space="preserve">  </w:t>
      </w:r>
    </w:p>
    <w:p w14:paraId="6FC2ECE2" w14:textId="77777777" w:rsidR="00B42F18" w:rsidRPr="00B42F18" w:rsidRDefault="00B42F18" w:rsidP="00C70778">
      <w:pPr>
        <w:jc w:val="center"/>
        <w:rPr>
          <w:rFonts w:ascii="Calibri" w:hAnsi="Calibri" w:cs="Calibri"/>
          <w:b/>
          <w:sz w:val="20"/>
          <w:szCs w:val="20"/>
        </w:rPr>
      </w:pPr>
      <w:r w:rsidRPr="00B42F18">
        <w:rPr>
          <w:rFonts w:ascii="Calibri" w:hAnsi="Calibri" w:cs="Calibri"/>
          <w:b/>
          <w:sz w:val="20"/>
          <w:szCs w:val="20"/>
        </w:rPr>
        <w:t>Pilot Teams</w:t>
      </w:r>
    </w:p>
    <w:p w14:paraId="24067FB5" w14:textId="77777777" w:rsidR="00B42F18" w:rsidRPr="00B42F18" w:rsidRDefault="00B42F18" w:rsidP="00C70778">
      <w:pPr>
        <w:jc w:val="center"/>
        <w:rPr>
          <w:rFonts w:ascii="Calibri" w:hAnsi="Calibri" w:cs="Calibri"/>
          <w:sz w:val="20"/>
          <w:szCs w:val="20"/>
        </w:rPr>
      </w:pPr>
      <w:r w:rsidRPr="00B42F18">
        <w:rPr>
          <w:rFonts w:ascii="Calibri" w:hAnsi="Calibri" w:cs="Calibri"/>
          <w:sz w:val="20"/>
          <w:szCs w:val="20"/>
        </w:rPr>
        <w:t xml:space="preserve">Abigail Combs, MD, Victoria Lyons, MD and </w:t>
      </w:r>
      <w:proofErr w:type="spellStart"/>
      <w:r w:rsidRPr="00B42F18">
        <w:rPr>
          <w:rFonts w:ascii="Calibri" w:hAnsi="Calibri" w:cs="Calibri"/>
          <w:sz w:val="20"/>
          <w:szCs w:val="20"/>
        </w:rPr>
        <w:t>Danylle</w:t>
      </w:r>
      <w:proofErr w:type="spellEnd"/>
      <w:r w:rsidRPr="00B42F18">
        <w:rPr>
          <w:rFonts w:ascii="Calibri" w:hAnsi="Calibri" w:cs="Calibri"/>
          <w:sz w:val="20"/>
          <w:szCs w:val="20"/>
        </w:rPr>
        <w:t xml:space="preserve"> Johnson, MSN, RN-Regional One Health</w:t>
      </w:r>
    </w:p>
    <w:p w14:paraId="285E01EC" w14:textId="54E1126D" w:rsidR="00B42F18" w:rsidRPr="00B42F18" w:rsidRDefault="00B42F18" w:rsidP="00C70778">
      <w:pPr>
        <w:jc w:val="center"/>
        <w:rPr>
          <w:rFonts w:ascii="Calibri" w:hAnsi="Calibri" w:cs="Calibri"/>
          <w:sz w:val="20"/>
          <w:szCs w:val="20"/>
        </w:rPr>
      </w:pPr>
      <w:r w:rsidRPr="00B42F18">
        <w:rPr>
          <w:rFonts w:ascii="Calibri" w:hAnsi="Calibri" w:cs="Calibri"/>
          <w:sz w:val="20"/>
          <w:szCs w:val="20"/>
        </w:rPr>
        <w:t xml:space="preserve">Camielle Fishel, </w:t>
      </w:r>
      <w:r w:rsidR="001C658E">
        <w:rPr>
          <w:rFonts w:ascii="Calibri" w:hAnsi="Calibri" w:cs="Calibri"/>
          <w:sz w:val="20"/>
          <w:szCs w:val="20"/>
        </w:rPr>
        <w:t xml:space="preserve">DNP, </w:t>
      </w:r>
      <w:r w:rsidRPr="00B42F18">
        <w:rPr>
          <w:rFonts w:ascii="Calibri" w:hAnsi="Calibri" w:cs="Calibri"/>
          <w:sz w:val="20"/>
          <w:szCs w:val="20"/>
        </w:rPr>
        <w:t>MSN, RN-Baptist Memorial Hospital for Women &amp; Children</w:t>
      </w:r>
    </w:p>
    <w:p w14:paraId="397C72EE" w14:textId="77777777" w:rsidR="00B42F18" w:rsidRPr="00B42F18" w:rsidRDefault="00B42F18" w:rsidP="00C70778">
      <w:pPr>
        <w:jc w:val="center"/>
        <w:rPr>
          <w:rFonts w:ascii="Calibri" w:hAnsi="Calibri" w:cs="Calibri"/>
          <w:sz w:val="20"/>
          <w:szCs w:val="20"/>
        </w:rPr>
      </w:pPr>
      <w:r w:rsidRPr="00B42F18">
        <w:rPr>
          <w:rFonts w:ascii="Calibri" w:hAnsi="Calibri" w:cs="Calibri"/>
          <w:bCs/>
          <w:sz w:val="20"/>
          <w:szCs w:val="20"/>
        </w:rPr>
        <w:t>Megan Lacy, MPH, Charlotte McCarley, MD, Kelsie Otten, Robin Swaggerty, RN, Becki Morrison, MSN, RN &amp; Tripp Nelson, MD</w:t>
      </w:r>
      <w:r w:rsidRPr="00B42F18">
        <w:rPr>
          <w:rFonts w:ascii="Calibri" w:hAnsi="Calibri" w:cs="Calibri"/>
          <w:sz w:val="20"/>
          <w:szCs w:val="20"/>
        </w:rPr>
        <w:t>-UT Medical Center Knoxville</w:t>
      </w:r>
    </w:p>
    <w:p w14:paraId="7651F723" w14:textId="77777777" w:rsidR="00B42F18" w:rsidRPr="00B42F18" w:rsidRDefault="00B42F18" w:rsidP="00C70778">
      <w:pPr>
        <w:jc w:val="center"/>
        <w:rPr>
          <w:rFonts w:ascii="Calibri" w:hAnsi="Calibri" w:cs="Calibri"/>
          <w:sz w:val="20"/>
          <w:szCs w:val="20"/>
        </w:rPr>
      </w:pPr>
      <w:r w:rsidRPr="00B42F18">
        <w:rPr>
          <w:rFonts w:ascii="Calibri" w:hAnsi="Calibri" w:cs="Calibri"/>
          <w:sz w:val="20"/>
          <w:szCs w:val="20"/>
        </w:rPr>
        <w:t>Rolanda Lister, MD-Vanderbilt University Medical Center</w:t>
      </w:r>
    </w:p>
    <w:p w14:paraId="41830262" w14:textId="77777777" w:rsidR="00B42F18" w:rsidRPr="00B42F18" w:rsidRDefault="00B42F18" w:rsidP="00C70778">
      <w:pPr>
        <w:jc w:val="center"/>
        <w:rPr>
          <w:rFonts w:ascii="Calibri" w:hAnsi="Calibri" w:cs="Calibri"/>
          <w:sz w:val="20"/>
          <w:szCs w:val="20"/>
        </w:rPr>
      </w:pPr>
      <w:r w:rsidRPr="00B42F18">
        <w:rPr>
          <w:rFonts w:ascii="Calibri" w:hAnsi="Calibri" w:cs="Calibri"/>
          <w:sz w:val="20"/>
          <w:szCs w:val="20"/>
        </w:rPr>
        <w:t>Kim Strickland, RN-Baptist Memorial Tipton</w:t>
      </w:r>
    </w:p>
    <w:p w14:paraId="59FF4F6E" w14:textId="77777777" w:rsidR="008E68C8" w:rsidRDefault="00B42F18" w:rsidP="00C70778">
      <w:pPr>
        <w:jc w:val="center"/>
        <w:rPr>
          <w:rFonts w:asciiTheme="minorHAnsi" w:hAnsiTheme="minorHAnsi" w:cstheme="minorHAnsi"/>
          <w:sz w:val="20"/>
          <w:szCs w:val="20"/>
        </w:rPr>
      </w:pPr>
      <w:r w:rsidRPr="00B42F18">
        <w:rPr>
          <w:rFonts w:ascii="Calibri" w:hAnsi="Calibri" w:cs="Calibri"/>
          <w:sz w:val="20"/>
          <w:szCs w:val="20"/>
        </w:rPr>
        <w:t>Shana Dowell-</w:t>
      </w:r>
      <w:proofErr w:type="spellStart"/>
      <w:r w:rsidRPr="00B42F18">
        <w:rPr>
          <w:rFonts w:ascii="Calibri" w:hAnsi="Calibri" w:cs="Calibri"/>
          <w:sz w:val="20"/>
          <w:szCs w:val="20"/>
        </w:rPr>
        <w:t>Northcrest</w:t>
      </w:r>
      <w:proofErr w:type="spellEnd"/>
      <w:r w:rsidRPr="00B42F18">
        <w:rPr>
          <w:rFonts w:ascii="Calibri" w:hAnsi="Calibri" w:cs="Calibri"/>
          <w:sz w:val="20"/>
          <w:szCs w:val="20"/>
        </w:rPr>
        <w:t xml:space="preserve"> Medical Center</w:t>
      </w:r>
    </w:p>
    <w:p w14:paraId="32970308" w14:textId="77777777" w:rsidR="008E68C8" w:rsidRPr="008A627F" w:rsidRDefault="008E68C8" w:rsidP="00C70778">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665C1C1A" w14:textId="77777777" w:rsidR="008E68C8" w:rsidRDefault="008E68C8" w:rsidP="008E68C8">
      <w:pPr>
        <w:jc w:val="center"/>
        <w:rPr>
          <w:rFonts w:asciiTheme="minorHAnsi" w:hAnsiTheme="minorHAnsi" w:cstheme="minorHAnsi"/>
          <w:sz w:val="20"/>
          <w:szCs w:val="20"/>
        </w:rPr>
      </w:pPr>
    </w:p>
    <w:p w14:paraId="76AEF53F" w14:textId="77777777" w:rsidR="008E68C8" w:rsidRPr="008A627F" w:rsidRDefault="008E68C8" w:rsidP="008E68C8">
      <w:pPr>
        <w:jc w:val="center"/>
        <w:rPr>
          <w:rFonts w:asciiTheme="minorHAnsi" w:hAnsiTheme="minorHAnsi" w:cstheme="minorHAnsi"/>
          <w:sz w:val="20"/>
          <w:szCs w:val="20"/>
        </w:rPr>
      </w:pPr>
    </w:p>
    <w:p w14:paraId="31036FFE" w14:textId="77777777" w:rsidR="008E68C8" w:rsidRPr="008A627F" w:rsidRDefault="008E68C8" w:rsidP="008E68C8">
      <w:pPr>
        <w:jc w:val="center"/>
        <w:outlineLvl w:val="0"/>
        <w:rPr>
          <w:rFonts w:asciiTheme="minorHAnsi" w:hAnsiTheme="minorHAnsi" w:cstheme="minorHAnsi"/>
          <w:sz w:val="20"/>
          <w:szCs w:val="20"/>
        </w:rPr>
      </w:pPr>
      <w:r w:rsidRPr="008A627F">
        <w:rPr>
          <w:rFonts w:asciiTheme="minorHAnsi" w:hAnsiTheme="minorHAnsi" w:cstheme="minorHAnsi"/>
          <w:sz w:val="20"/>
          <w:szCs w:val="20"/>
        </w:rPr>
        <w:t>Brenda Barker, MEd, MBA</w:t>
      </w:r>
    </w:p>
    <w:p w14:paraId="6BEC31B9" w14:textId="77777777" w:rsidR="008E68C8" w:rsidRPr="008A627F" w:rsidRDefault="008E68C8" w:rsidP="008E68C8">
      <w:pPr>
        <w:jc w:val="center"/>
        <w:rPr>
          <w:rFonts w:asciiTheme="minorHAnsi" w:hAnsiTheme="minorHAnsi" w:cstheme="minorHAnsi"/>
          <w:sz w:val="20"/>
          <w:szCs w:val="20"/>
        </w:rPr>
      </w:pPr>
      <w:r w:rsidRPr="008A627F">
        <w:rPr>
          <w:rFonts w:asciiTheme="minorHAnsi" w:hAnsiTheme="minorHAnsi" w:cstheme="minorHAnsi"/>
          <w:sz w:val="20"/>
          <w:szCs w:val="20"/>
        </w:rPr>
        <w:t>TIPQC Executive Director</w:t>
      </w:r>
    </w:p>
    <w:p w14:paraId="5F3C66DD" w14:textId="77777777" w:rsidR="008E68C8" w:rsidRPr="008A627F" w:rsidRDefault="008E68C8" w:rsidP="008E68C8">
      <w:pPr>
        <w:jc w:val="center"/>
        <w:rPr>
          <w:rFonts w:asciiTheme="minorHAnsi" w:hAnsiTheme="minorHAnsi" w:cstheme="minorHAnsi"/>
          <w:sz w:val="20"/>
          <w:szCs w:val="20"/>
        </w:rPr>
      </w:pPr>
    </w:p>
    <w:p w14:paraId="2B43126A" w14:textId="77777777" w:rsidR="008E68C8" w:rsidRPr="008A627F" w:rsidRDefault="008E68C8" w:rsidP="008E68C8">
      <w:pPr>
        <w:jc w:val="center"/>
        <w:outlineLvl w:val="0"/>
        <w:rPr>
          <w:rFonts w:asciiTheme="minorHAnsi" w:hAnsiTheme="minorHAnsi" w:cstheme="minorHAnsi"/>
          <w:sz w:val="20"/>
          <w:szCs w:val="20"/>
        </w:rPr>
      </w:pPr>
      <w:r w:rsidRPr="008A627F">
        <w:rPr>
          <w:rFonts w:asciiTheme="minorHAnsi" w:hAnsiTheme="minorHAnsi" w:cstheme="minorHAnsi"/>
          <w:sz w:val="20"/>
          <w:szCs w:val="20"/>
        </w:rPr>
        <w:t>Theresa Scott, MS</w:t>
      </w:r>
    </w:p>
    <w:p w14:paraId="47263616" w14:textId="77777777" w:rsidR="008E68C8" w:rsidRPr="00FD65A6" w:rsidRDefault="008E68C8" w:rsidP="008E68C8">
      <w:pPr>
        <w:jc w:val="center"/>
        <w:rPr>
          <w:rFonts w:asciiTheme="minorHAnsi" w:hAnsiTheme="minorHAnsi" w:cstheme="minorHAnsi"/>
          <w:sz w:val="20"/>
          <w:szCs w:val="20"/>
        </w:rPr>
      </w:pPr>
      <w:r>
        <w:rPr>
          <w:rFonts w:asciiTheme="minorHAnsi" w:hAnsiTheme="minorHAnsi" w:cstheme="minorHAnsi"/>
          <w:sz w:val="20"/>
          <w:szCs w:val="20"/>
        </w:rPr>
        <w:t>TIPQC Data Manager</w:t>
      </w:r>
    </w:p>
    <w:p w14:paraId="1FF5D212" w14:textId="77777777" w:rsidR="00B42F18" w:rsidRDefault="00B42F18" w:rsidP="008E2E2F">
      <w:pPr>
        <w:rPr>
          <w:rFonts w:asciiTheme="minorHAnsi" w:hAnsiTheme="minorHAnsi" w:cstheme="minorHAnsi"/>
          <w:b/>
          <w:sz w:val="28"/>
        </w:rPr>
      </w:pPr>
    </w:p>
    <w:p w14:paraId="3488BB7B" w14:textId="77777777" w:rsidR="00B42F18" w:rsidRDefault="00B42F18" w:rsidP="008E68C8">
      <w:pPr>
        <w:jc w:val="center"/>
        <w:rPr>
          <w:rFonts w:asciiTheme="minorHAnsi" w:hAnsiTheme="minorHAnsi" w:cstheme="minorHAnsi"/>
          <w:b/>
          <w:sz w:val="28"/>
        </w:rPr>
      </w:pPr>
    </w:p>
    <w:p w14:paraId="7C8D2756" w14:textId="77777777" w:rsidR="00C70778" w:rsidRDefault="00C70778" w:rsidP="008E68C8">
      <w:pPr>
        <w:jc w:val="center"/>
        <w:rPr>
          <w:rFonts w:asciiTheme="minorHAnsi" w:hAnsiTheme="minorHAnsi" w:cstheme="minorHAnsi"/>
          <w:b/>
          <w:sz w:val="28"/>
        </w:rPr>
      </w:pPr>
    </w:p>
    <w:p w14:paraId="4E2AFD49" w14:textId="77777777" w:rsidR="00C70778" w:rsidRDefault="00C70778" w:rsidP="008E68C8">
      <w:pPr>
        <w:jc w:val="center"/>
        <w:rPr>
          <w:rFonts w:asciiTheme="minorHAnsi" w:hAnsiTheme="minorHAnsi" w:cstheme="minorHAnsi"/>
          <w:b/>
          <w:sz w:val="28"/>
        </w:rPr>
      </w:pPr>
    </w:p>
    <w:p w14:paraId="6243BADA" w14:textId="77777777" w:rsidR="008E68C8" w:rsidRDefault="008E68C8" w:rsidP="008E68C8">
      <w:pPr>
        <w:jc w:val="center"/>
        <w:rPr>
          <w:rFonts w:asciiTheme="minorHAnsi" w:hAnsiTheme="minorHAnsi" w:cstheme="minorHAnsi"/>
          <w:b/>
          <w:sz w:val="28"/>
        </w:rPr>
      </w:pPr>
    </w:p>
    <w:p w14:paraId="5B641529" w14:textId="77777777" w:rsidR="008E68C8" w:rsidRPr="00A15003" w:rsidRDefault="008E68C8" w:rsidP="00A15003">
      <w:pPr>
        <w:jc w:val="center"/>
        <w:rPr>
          <w:rFonts w:asciiTheme="minorHAnsi" w:hAnsiTheme="minorHAnsi" w:cstheme="minorHAnsi"/>
          <w:b/>
          <w:color w:val="000000" w:themeColor="text1"/>
        </w:rPr>
      </w:pPr>
      <w:r w:rsidRPr="00A15003">
        <w:rPr>
          <w:rFonts w:asciiTheme="minorHAnsi" w:hAnsiTheme="minorHAnsi" w:cstheme="minorHAnsi"/>
          <w:b/>
        </w:rPr>
        <w:lastRenderedPageBreak/>
        <w:t xml:space="preserve">EXECUTIVE </w:t>
      </w:r>
      <w:r w:rsidRPr="00A15003">
        <w:rPr>
          <w:rFonts w:asciiTheme="minorHAnsi" w:hAnsiTheme="minorHAnsi" w:cstheme="minorHAnsi"/>
          <w:b/>
          <w:color w:val="000000" w:themeColor="text1"/>
        </w:rPr>
        <w:t>SUMMARY</w:t>
      </w:r>
    </w:p>
    <w:p w14:paraId="298CA92D" w14:textId="77777777" w:rsidR="008E68C8" w:rsidRPr="00A15003" w:rsidRDefault="008E68C8" w:rsidP="00A15003">
      <w:pPr>
        <w:rPr>
          <w:rFonts w:asciiTheme="minorHAnsi" w:hAnsiTheme="minorHAnsi" w:cstheme="minorHAnsi"/>
          <w:i/>
          <w:iCs/>
          <w:color w:val="000000"/>
        </w:rPr>
      </w:pPr>
    </w:p>
    <w:p w14:paraId="1442F0AD" w14:textId="77777777" w:rsidR="008E68C8" w:rsidRPr="00A15003" w:rsidRDefault="008E68C8" w:rsidP="00A15003">
      <w:pPr>
        <w:rPr>
          <w:rFonts w:asciiTheme="minorHAnsi" w:hAnsiTheme="minorHAnsi" w:cstheme="minorHAnsi"/>
          <w:color w:val="000000"/>
        </w:rPr>
      </w:pPr>
      <w:r w:rsidRPr="00A15003">
        <w:rPr>
          <w:rFonts w:asciiTheme="minorHAnsi" w:hAnsiTheme="minorHAnsi" w:cstheme="minorHAnsi"/>
          <w:i/>
          <w:iCs/>
          <w:color w:val="000000"/>
        </w:rPr>
        <w:t xml:space="preserve">This Executive Summary </w:t>
      </w:r>
      <w:r w:rsidR="005624F9" w:rsidRPr="00A15003">
        <w:rPr>
          <w:rFonts w:asciiTheme="minorHAnsi" w:hAnsiTheme="minorHAnsi" w:cstheme="minorHAnsi"/>
          <w:i/>
          <w:iCs/>
          <w:color w:val="000000"/>
        </w:rPr>
        <w:t xml:space="preserve">defines </w:t>
      </w:r>
      <w:r w:rsidRPr="00A15003">
        <w:rPr>
          <w:rFonts w:asciiTheme="minorHAnsi" w:hAnsiTheme="minorHAnsi" w:cstheme="minorHAnsi"/>
          <w:i/>
          <w:iCs/>
          <w:color w:val="000000"/>
        </w:rPr>
        <w:t>the 5 W</w:t>
      </w:r>
      <w:r w:rsidR="00B42F18" w:rsidRPr="00A15003">
        <w:rPr>
          <w:rFonts w:asciiTheme="minorHAnsi" w:hAnsiTheme="minorHAnsi" w:cstheme="minorHAnsi"/>
          <w:i/>
          <w:iCs/>
          <w:color w:val="000000"/>
        </w:rPr>
        <w:t>’</w:t>
      </w:r>
      <w:r w:rsidRPr="00A15003">
        <w:rPr>
          <w:rFonts w:asciiTheme="minorHAnsi" w:hAnsiTheme="minorHAnsi" w:cstheme="minorHAnsi"/>
          <w:i/>
          <w:iCs/>
          <w:color w:val="000000"/>
        </w:rPr>
        <w:t xml:space="preserve">s </w:t>
      </w:r>
      <w:r w:rsidR="005624F9" w:rsidRPr="00A15003">
        <w:rPr>
          <w:rFonts w:asciiTheme="minorHAnsi" w:hAnsiTheme="minorHAnsi" w:cstheme="minorHAnsi"/>
          <w:i/>
          <w:iCs/>
          <w:color w:val="000000"/>
        </w:rPr>
        <w:t>(and 1 H) of</w:t>
      </w:r>
      <w:r w:rsidRPr="00A15003">
        <w:rPr>
          <w:rFonts w:asciiTheme="minorHAnsi" w:hAnsiTheme="minorHAnsi" w:cstheme="minorHAnsi"/>
          <w:i/>
          <w:iCs/>
          <w:color w:val="000000"/>
        </w:rPr>
        <w:t xml:space="preserve"> the TIPQC </w:t>
      </w:r>
      <w:r w:rsidR="005D0DC2" w:rsidRPr="00A15003">
        <w:rPr>
          <w:rFonts w:asciiTheme="minorHAnsi" w:hAnsiTheme="minorHAnsi" w:cstheme="minorHAnsi"/>
          <w:i/>
          <w:iCs/>
          <w:color w:val="000000"/>
        </w:rPr>
        <w:t>“</w:t>
      </w:r>
      <w:r w:rsidR="00024A49" w:rsidRPr="00A15003">
        <w:rPr>
          <w:rFonts w:asciiTheme="minorHAnsi" w:hAnsiTheme="minorHAnsi" w:cstheme="minorHAnsi"/>
          <w:i/>
          <w:iCs/>
          <w:color w:val="000000"/>
        </w:rPr>
        <w:t xml:space="preserve">Severe </w:t>
      </w:r>
      <w:r w:rsidR="00B42F18" w:rsidRPr="00A15003">
        <w:rPr>
          <w:rFonts w:asciiTheme="minorHAnsi" w:hAnsiTheme="minorHAnsi" w:cstheme="minorHAnsi"/>
          <w:i/>
          <w:iCs/>
          <w:color w:val="000000"/>
        </w:rPr>
        <w:t>Maternal Hypertension</w:t>
      </w:r>
      <w:r w:rsidR="005D0DC2" w:rsidRPr="00A15003">
        <w:rPr>
          <w:rFonts w:asciiTheme="minorHAnsi" w:hAnsiTheme="minorHAnsi" w:cstheme="minorHAnsi"/>
          <w:i/>
          <w:iCs/>
          <w:color w:val="000000"/>
        </w:rPr>
        <w:t>: Optimizing Obstetri</w:t>
      </w:r>
      <w:r w:rsidR="00B42F18" w:rsidRPr="00A15003">
        <w:rPr>
          <w:rFonts w:asciiTheme="minorHAnsi" w:hAnsiTheme="minorHAnsi" w:cstheme="minorHAnsi"/>
          <w:i/>
          <w:iCs/>
          <w:color w:val="000000"/>
        </w:rPr>
        <w:t>c</w:t>
      </w:r>
      <w:r w:rsidR="005D0DC2" w:rsidRPr="00A15003">
        <w:rPr>
          <w:rFonts w:asciiTheme="minorHAnsi" w:hAnsiTheme="minorHAnsi" w:cstheme="minorHAnsi"/>
          <w:i/>
          <w:iCs/>
          <w:color w:val="000000"/>
        </w:rPr>
        <w:t xml:space="preserve"> Care”</w:t>
      </w:r>
      <w:r w:rsidRPr="00A15003">
        <w:rPr>
          <w:rFonts w:asciiTheme="minorHAnsi" w:hAnsiTheme="minorHAnsi" w:cstheme="minorHAnsi"/>
          <w:i/>
          <w:iCs/>
          <w:color w:val="000000"/>
        </w:rPr>
        <w:t xml:space="preserve"> quality improvement (QI) project</w:t>
      </w:r>
      <w:r w:rsidR="005624F9" w:rsidRPr="00A15003">
        <w:rPr>
          <w:rFonts w:asciiTheme="minorHAnsi" w:hAnsiTheme="minorHAnsi" w:cstheme="minorHAnsi"/>
          <w:i/>
          <w:iCs/>
          <w:color w:val="000000"/>
        </w:rPr>
        <w:t xml:space="preserve">.  </w:t>
      </w:r>
      <w:r w:rsidR="00B42F18" w:rsidRPr="00A15003">
        <w:rPr>
          <w:rFonts w:asciiTheme="minorHAnsi" w:hAnsiTheme="minorHAnsi" w:cstheme="minorHAnsi"/>
          <w:i/>
          <w:iCs/>
          <w:color w:val="000000"/>
        </w:rPr>
        <w:t>The severe</w:t>
      </w:r>
      <w:r w:rsidR="009571CD" w:rsidRPr="00A15003">
        <w:rPr>
          <w:rFonts w:asciiTheme="minorHAnsi" w:hAnsiTheme="minorHAnsi" w:cstheme="minorHAnsi"/>
          <w:i/>
          <w:iCs/>
          <w:color w:val="000000"/>
        </w:rPr>
        <w:t xml:space="preserve"> maternal</w:t>
      </w:r>
      <w:r w:rsidR="00B42F18" w:rsidRPr="00A15003">
        <w:rPr>
          <w:rFonts w:asciiTheme="minorHAnsi" w:hAnsiTheme="minorHAnsi" w:cstheme="minorHAnsi"/>
          <w:i/>
          <w:iCs/>
          <w:color w:val="000000"/>
        </w:rPr>
        <w:t xml:space="preserve"> hypertension</w:t>
      </w:r>
      <w:r w:rsidRPr="00A15003">
        <w:rPr>
          <w:rFonts w:asciiTheme="minorHAnsi" w:hAnsiTheme="minorHAnsi" w:cstheme="minorHAnsi"/>
          <w:i/>
          <w:iCs/>
          <w:color w:val="000000"/>
        </w:rPr>
        <w:t xml:space="preserve"> care aspects of the overall project</w:t>
      </w:r>
      <w:r w:rsidR="005624F9" w:rsidRPr="00A15003">
        <w:rPr>
          <w:rFonts w:asciiTheme="minorHAnsi" w:hAnsiTheme="minorHAnsi" w:cstheme="minorHAnsi"/>
          <w:i/>
          <w:iCs/>
          <w:color w:val="000000"/>
        </w:rPr>
        <w:t xml:space="preserve"> are also described</w:t>
      </w:r>
      <w:r w:rsidRPr="00A15003">
        <w:rPr>
          <w:rFonts w:asciiTheme="minorHAnsi" w:hAnsiTheme="minorHAnsi" w:cstheme="minorHAnsi"/>
          <w:i/>
          <w:iCs/>
          <w:color w:val="000000"/>
        </w:rPr>
        <w:t>.</w:t>
      </w:r>
    </w:p>
    <w:p w14:paraId="6717E1B4" w14:textId="77777777" w:rsidR="008E68C8" w:rsidRPr="00A15003" w:rsidRDefault="008E68C8" w:rsidP="00A15003">
      <w:pPr>
        <w:rPr>
          <w:rFonts w:asciiTheme="minorHAnsi" w:hAnsiTheme="minorHAnsi" w:cstheme="minorHAnsi"/>
          <w:color w:val="000000"/>
        </w:rPr>
      </w:pPr>
    </w:p>
    <w:p w14:paraId="1A3AB3D3" w14:textId="77777777" w:rsidR="008E68C8" w:rsidRPr="00A15003" w:rsidRDefault="008E68C8" w:rsidP="00A15003">
      <w:pPr>
        <w:rPr>
          <w:rFonts w:asciiTheme="minorHAnsi" w:hAnsiTheme="minorHAnsi" w:cstheme="minorHAnsi"/>
          <w:color w:val="000000"/>
        </w:rPr>
      </w:pPr>
      <w:r w:rsidRPr="00A15003">
        <w:rPr>
          <w:rFonts w:asciiTheme="minorHAnsi" w:hAnsiTheme="minorHAnsi" w:cstheme="minorHAnsi"/>
          <w:b/>
          <w:bCs/>
          <w:i/>
          <w:iCs/>
          <w:color w:val="000000"/>
          <w:u w:val="single"/>
        </w:rPr>
        <w:t>WHY</w:t>
      </w:r>
      <w:r w:rsidR="00797EFC" w:rsidRPr="00A15003">
        <w:rPr>
          <w:rFonts w:asciiTheme="minorHAnsi" w:hAnsiTheme="minorHAnsi" w:cstheme="minorHAnsi"/>
          <w:b/>
          <w:bCs/>
          <w:i/>
          <w:iCs/>
          <w:color w:val="000000"/>
        </w:rPr>
        <w:t>:</w:t>
      </w:r>
      <w:r w:rsidRPr="00A15003">
        <w:rPr>
          <w:rFonts w:asciiTheme="minorHAnsi" w:hAnsiTheme="minorHAnsi" w:cstheme="minorHAnsi"/>
          <w:b/>
          <w:bCs/>
          <w:i/>
          <w:iCs/>
          <w:color w:val="000000"/>
        </w:rPr>
        <w:t xml:space="preserve"> </w:t>
      </w:r>
      <w:r w:rsidRPr="00A15003">
        <w:rPr>
          <w:rFonts w:asciiTheme="minorHAnsi" w:hAnsiTheme="minorHAnsi" w:cstheme="minorHAnsi"/>
          <w:i/>
          <w:iCs/>
          <w:color w:val="000000"/>
        </w:rPr>
        <w:t>Nationally, and throughout Tennessee (TN) there remain unmet needs for pregnant</w:t>
      </w:r>
      <w:r w:rsidR="008E2E2F" w:rsidRPr="00A15003">
        <w:rPr>
          <w:rFonts w:asciiTheme="minorHAnsi" w:hAnsiTheme="minorHAnsi" w:cstheme="minorHAnsi"/>
          <w:i/>
          <w:iCs/>
          <w:color w:val="000000"/>
        </w:rPr>
        <w:t xml:space="preserve"> and postpartum</w:t>
      </w:r>
      <w:r w:rsidRPr="00A15003">
        <w:rPr>
          <w:rFonts w:asciiTheme="minorHAnsi" w:hAnsiTheme="minorHAnsi" w:cstheme="minorHAnsi"/>
          <w:i/>
          <w:iCs/>
          <w:color w:val="000000"/>
        </w:rPr>
        <w:t xml:space="preserve"> women </w:t>
      </w:r>
      <w:r w:rsidR="00B42F18" w:rsidRPr="00A15003">
        <w:rPr>
          <w:rFonts w:asciiTheme="minorHAnsi" w:hAnsiTheme="minorHAnsi" w:cstheme="minorHAnsi"/>
          <w:i/>
          <w:iCs/>
          <w:color w:val="000000"/>
        </w:rPr>
        <w:t>with severe hypertension</w:t>
      </w:r>
      <w:r w:rsidRPr="00A15003">
        <w:rPr>
          <w:rFonts w:asciiTheme="minorHAnsi" w:hAnsiTheme="minorHAnsi" w:cstheme="minorHAnsi"/>
          <w:i/>
          <w:iCs/>
          <w:color w:val="000000"/>
        </w:rPr>
        <w:t>. There is urgent need to</w:t>
      </w:r>
      <w:r w:rsidR="000938B7" w:rsidRPr="00A15003">
        <w:rPr>
          <w:rFonts w:asciiTheme="minorHAnsi" w:hAnsiTheme="minorHAnsi" w:cstheme="minorHAnsi"/>
          <w:i/>
          <w:iCs/>
          <w:color w:val="000000"/>
        </w:rPr>
        <w:t xml:space="preserve"> </w:t>
      </w:r>
      <w:r w:rsidRPr="00A15003">
        <w:rPr>
          <w:rFonts w:asciiTheme="minorHAnsi" w:hAnsiTheme="minorHAnsi" w:cstheme="minorHAnsi"/>
          <w:i/>
          <w:iCs/>
          <w:color w:val="000000"/>
        </w:rPr>
        <w:t xml:space="preserve">1) </w:t>
      </w:r>
      <w:r w:rsidR="00685D5C" w:rsidRPr="00A15003">
        <w:rPr>
          <w:rFonts w:asciiTheme="minorHAnsi" w:hAnsiTheme="minorHAnsi" w:cstheme="minorHAnsi"/>
          <w:i/>
          <w:iCs/>
          <w:color w:val="000000"/>
        </w:rPr>
        <w:t>increase recognition and timely medical treatment</w:t>
      </w:r>
      <w:r w:rsidRPr="00A15003">
        <w:rPr>
          <w:rFonts w:asciiTheme="minorHAnsi" w:hAnsiTheme="minorHAnsi" w:cstheme="minorHAnsi"/>
          <w:i/>
          <w:iCs/>
          <w:color w:val="000000"/>
        </w:rPr>
        <w:t>; 2)</w:t>
      </w:r>
      <w:r w:rsidR="00797EFC" w:rsidRPr="00A15003">
        <w:rPr>
          <w:rFonts w:asciiTheme="minorHAnsi" w:hAnsiTheme="minorHAnsi" w:cstheme="minorHAnsi"/>
          <w:i/>
          <w:iCs/>
          <w:color w:val="000000"/>
        </w:rPr>
        <w:t xml:space="preserve"> </w:t>
      </w:r>
      <w:r w:rsidRPr="00A15003">
        <w:rPr>
          <w:rFonts w:asciiTheme="minorHAnsi" w:hAnsiTheme="minorHAnsi" w:cstheme="minorHAnsi"/>
          <w:i/>
          <w:iCs/>
          <w:color w:val="000000"/>
        </w:rPr>
        <w:t>promote</w:t>
      </w:r>
      <w:r w:rsidR="00685D5C" w:rsidRPr="00A15003">
        <w:rPr>
          <w:rFonts w:asciiTheme="minorHAnsi" w:hAnsiTheme="minorHAnsi" w:cstheme="minorHAnsi"/>
          <w:i/>
          <w:iCs/>
          <w:color w:val="000000"/>
        </w:rPr>
        <w:t xml:space="preserve"> standardized, evidence-based clinical guidelines for management of patients with</w:t>
      </w:r>
      <w:r w:rsidR="00AA08B6" w:rsidRPr="00A15003">
        <w:rPr>
          <w:rFonts w:asciiTheme="minorHAnsi" w:hAnsiTheme="minorHAnsi" w:cstheme="minorHAnsi"/>
          <w:i/>
          <w:iCs/>
          <w:color w:val="000000"/>
        </w:rPr>
        <w:t xml:space="preserve"> severe hypertension,</w:t>
      </w:r>
      <w:r w:rsidR="00685D5C" w:rsidRPr="00A15003">
        <w:rPr>
          <w:rFonts w:asciiTheme="minorHAnsi" w:hAnsiTheme="minorHAnsi" w:cstheme="minorHAnsi"/>
          <w:i/>
          <w:iCs/>
          <w:color w:val="000000"/>
        </w:rPr>
        <w:t xml:space="preserve"> preeclampsia and eclampsia</w:t>
      </w:r>
      <w:r w:rsidR="00797EFC" w:rsidRPr="00A15003">
        <w:rPr>
          <w:rFonts w:asciiTheme="minorHAnsi" w:hAnsiTheme="minorHAnsi" w:cstheme="minorHAnsi"/>
          <w:i/>
          <w:iCs/>
          <w:color w:val="000000"/>
        </w:rPr>
        <w:t>;</w:t>
      </w:r>
      <w:r w:rsidR="000938B7" w:rsidRPr="00A15003">
        <w:rPr>
          <w:rFonts w:asciiTheme="minorHAnsi" w:hAnsiTheme="minorHAnsi" w:cstheme="minorHAnsi"/>
          <w:i/>
          <w:iCs/>
          <w:color w:val="000000"/>
        </w:rPr>
        <w:t xml:space="preserve"> 3</w:t>
      </w:r>
      <w:r w:rsidRPr="00A15003">
        <w:rPr>
          <w:rFonts w:asciiTheme="minorHAnsi" w:hAnsiTheme="minorHAnsi" w:cstheme="minorHAnsi"/>
          <w:i/>
          <w:iCs/>
          <w:color w:val="000000"/>
        </w:rPr>
        <w:t>) outline and provide evidence based care during the prenatal, intrap</w:t>
      </w:r>
      <w:r w:rsidR="000938B7" w:rsidRPr="00A15003">
        <w:rPr>
          <w:rFonts w:asciiTheme="minorHAnsi" w:hAnsiTheme="minorHAnsi" w:cstheme="minorHAnsi"/>
          <w:i/>
          <w:iCs/>
          <w:color w:val="000000"/>
        </w:rPr>
        <w:t>artum, and postpartum periods; 4</w:t>
      </w:r>
      <w:r w:rsidRPr="00A15003">
        <w:rPr>
          <w:rFonts w:asciiTheme="minorHAnsi" w:hAnsiTheme="minorHAnsi" w:cstheme="minorHAnsi"/>
          <w:i/>
          <w:iCs/>
          <w:color w:val="000000"/>
        </w:rPr>
        <w:t xml:space="preserve">) standardize </w:t>
      </w:r>
      <w:r w:rsidR="00685D5C" w:rsidRPr="00A15003">
        <w:rPr>
          <w:rFonts w:asciiTheme="minorHAnsi" w:hAnsiTheme="minorHAnsi" w:cstheme="minorHAnsi"/>
          <w:i/>
          <w:iCs/>
          <w:color w:val="000000"/>
        </w:rPr>
        <w:t>protocols</w:t>
      </w:r>
      <w:r w:rsidR="00AA08B6" w:rsidRPr="00A15003">
        <w:rPr>
          <w:rFonts w:asciiTheme="minorHAnsi" w:hAnsiTheme="minorHAnsi" w:cstheme="minorHAnsi"/>
          <w:i/>
          <w:iCs/>
          <w:color w:val="000000"/>
        </w:rPr>
        <w:t xml:space="preserve"> and</w:t>
      </w:r>
      <w:r w:rsidR="00685D5C" w:rsidRPr="00A15003">
        <w:rPr>
          <w:rFonts w:asciiTheme="minorHAnsi" w:hAnsiTheme="minorHAnsi" w:cstheme="minorHAnsi"/>
          <w:i/>
          <w:iCs/>
          <w:color w:val="000000"/>
        </w:rPr>
        <w:t xml:space="preserve"> medical treatment</w:t>
      </w:r>
      <w:r w:rsidR="00AA08B6" w:rsidRPr="00A15003">
        <w:rPr>
          <w:rFonts w:asciiTheme="minorHAnsi" w:hAnsiTheme="minorHAnsi" w:cstheme="minorHAnsi"/>
          <w:i/>
          <w:iCs/>
          <w:color w:val="000000"/>
        </w:rPr>
        <w:t xml:space="preserve"> of severe maternal hypertension</w:t>
      </w:r>
      <w:r w:rsidR="000938B7" w:rsidRPr="00A15003">
        <w:rPr>
          <w:rFonts w:asciiTheme="minorHAnsi" w:hAnsiTheme="minorHAnsi" w:cstheme="minorHAnsi"/>
          <w:i/>
          <w:iCs/>
          <w:color w:val="000000"/>
        </w:rPr>
        <w:t>; 5</w:t>
      </w:r>
      <w:r w:rsidRPr="00A15003">
        <w:rPr>
          <w:rFonts w:asciiTheme="minorHAnsi" w:hAnsiTheme="minorHAnsi" w:cstheme="minorHAnsi"/>
          <w:i/>
          <w:iCs/>
          <w:color w:val="000000"/>
        </w:rPr>
        <w:t xml:space="preserve">) improve </w:t>
      </w:r>
      <w:r w:rsidR="00685D5C" w:rsidRPr="00A15003">
        <w:rPr>
          <w:rFonts w:asciiTheme="minorHAnsi" w:hAnsiTheme="minorHAnsi" w:cstheme="minorHAnsi"/>
          <w:i/>
          <w:iCs/>
          <w:color w:val="000000"/>
        </w:rPr>
        <w:t>follow up after delivery; assessment of long-term diagnosis/treatment; appropriate post-partum discharge instructions</w:t>
      </w:r>
      <w:r w:rsidRPr="00A15003">
        <w:rPr>
          <w:rFonts w:asciiTheme="minorHAnsi" w:hAnsiTheme="minorHAnsi" w:cstheme="minorHAnsi"/>
          <w:i/>
          <w:iCs/>
          <w:color w:val="000000"/>
        </w:rPr>
        <w:t>; and</w:t>
      </w:r>
      <w:r w:rsidR="00AA08B6" w:rsidRPr="00A15003">
        <w:rPr>
          <w:rFonts w:asciiTheme="minorHAnsi" w:hAnsiTheme="minorHAnsi" w:cstheme="minorHAnsi"/>
          <w:i/>
          <w:iCs/>
          <w:color w:val="000000"/>
        </w:rPr>
        <w:t xml:space="preserve"> finally</w:t>
      </w:r>
      <w:r w:rsidR="000938B7" w:rsidRPr="00A15003">
        <w:rPr>
          <w:rFonts w:asciiTheme="minorHAnsi" w:hAnsiTheme="minorHAnsi" w:cstheme="minorHAnsi"/>
          <w:i/>
          <w:iCs/>
          <w:color w:val="000000"/>
        </w:rPr>
        <w:t xml:space="preserve"> 6</w:t>
      </w:r>
      <w:r w:rsidRPr="00A15003">
        <w:rPr>
          <w:rFonts w:asciiTheme="minorHAnsi" w:hAnsiTheme="minorHAnsi" w:cstheme="minorHAnsi"/>
          <w:i/>
          <w:iCs/>
          <w:color w:val="000000"/>
        </w:rPr>
        <w:t>)</w:t>
      </w:r>
      <w:r w:rsidR="00685D5C" w:rsidRPr="00A15003">
        <w:rPr>
          <w:rFonts w:asciiTheme="minorHAnsi" w:hAnsiTheme="minorHAnsi" w:cstheme="minorHAnsi"/>
          <w:i/>
          <w:iCs/>
          <w:color w:val="000000"/>
        </w:rPr>
        <w:t xml:space="preserve"> decrease/eliminate racial and ethnic</w:t>
      </w:r>
      <w:r w:rsidRPr="00A15003">
        <w:rPr>
          <w:rFonts w:asciiTheme="minorHAnsi" w:hAnsiTheme="minorHAnsi" w:cstheme="minorHAnsi"/>
          <w:i/>
          <w:iCs/>
          <w:color w:val="000000"/>
        </w:rPr>
        <w:t xml:space="preserve"> </w:t>
      </w:r>
      <w:r w:rsidR="00685D5C" w:rsidRPr="00A15003">
        <w:rPr>
          <w:rFonts w:asciiTheme="minorHAnsi" w:hAnsiTheme="minorHAnsi" w:cstheme="minorHAnsi"/>
          <w:i/>
          <w:iCs/>
          <w:color w:val="000000"/>
        </w:rPr>
        <w:t>disparitie</w:t>
      </w:r>
      <w:r w:rsidR="00AA08B6" w:rsidRPr="00A15003">
        <w:rPr>
          <w:rFonts w:asciiTheme="minorHAnsi" w:hAnsiTheme="minorHAnsi" w:cstheme="minorHAnsi"/>
          <w:i/>
          <w:iCs/>
          <w:color w:val="000000"/>
        </w:rPr>
        <w:t xml:space="preserve">s. </w:t>
      </w:r>
    </w:p>
    <w:p w14:paraId="59115BAD" w14:textId="77777777" w:rsidR="008E68C8" w:rsidRPr="00A15003" w:rsidRDefault="008E68C8" w:rsidP="00A15003">
      <w:pPr>
        <w:rPr>
          <w:rFonts w:asciiTheme="minorHAnsi" w:hAnsiTheme="minorHAnsi" w:cstheme="minorHAnsi"/>
          <w:color w:val="000000"/>
        </w:rPr>
      </w:pPr>
      <w:r w:rsidRPr="00A15003">
        <w:rPr>
          <w:rFonts w:asciiTheme="minorHAnsi" w:hAnsiTheme="minorHAnsi" w:cstheme="minorHAnsi"/>
          <w:i/>
          <w:iCs/>
          <w:color w:val="000000"/>
        </w:rPr>
        <w:br/>
      </w:r>
      <w:r w:rsidRPr="00A15003">
        <w:rPr>
          <w:rFonts w:asciiTheme="minorHAnsi" w:hAnsiTheme="minorHAnsi" w:cstheme="minorHAnsi"/>
          <w:b/>
          <w:bCs/>
          <w:i/>
          <w:iCs/>
          <w:color w:val="000000"/>
          <w:u w:val="single"/>
        </w:rPr>
        <w:t>WHAT</w:t>
      </w:r>
      <w:r w:rsidRPr="00A15003">
        <w:rPr>
          <w:rFonts w:asciiTheme="minorHAnsi" w:hAnsiTheme="minorHAnsi" w:cstheme="minorHAnsi"/>
          <w:i/>
          <w:iCs/>
          <w:color w:val="000000"/>
          <w:u w:val="single"/>
        </w:rPr>
        <w:t>:</w:t>
      </w:r>
      <w:r w:rsidRPr="00A15003">
        <w:rPr>
          <w:rFonts w:asciiTheme="minorHAnsi" w:hAnsiTheme="minorHAnsi" w:cstheme="minorHAnsi"/>
          <w:i/>
          <w:iCs/>
          <w:color w:val="000000"/>
        </w:rPr>
        <w:t> T</w:t>
      </w:r>
      <w:r w:rsidR="00663AC8" w:rsidRPr="00A15003">
        <w:rPr>
          <w:rFonts w:asciiTheme="minorHAnsi" w:hAnsiTheme="minorHAnsi" w:cstheme="minorHAnsi"/>
          <w:i/>
          <w:iCs/>
          <w:color w:val="000000"/>
        </w:rPr>
        <w:t>IPQC</w:t>
      </w:r>
      <w:r w:rsidRPr="00A15003">
        <w:rPr>
          <w:rFonts w:asciiTheme="minorHAnsi" w:hAnsiTheme="minorHAnsi" w:cstheme="minorHAnsi"/>
          <w:i/>
          <w:iCs/>
          <w:color w:val="000000"/>
        </w:rPr>
        <w:t xml:space="preserve"> has chosen to partner with the American College of Obstetricians and Gynecologist (ACOG) in their Alliance for Innovation on Maternal Health (AIM) safety program to improve care for pregnant women impacted by the </w:t>
      </w:r>
      <w:r w:rsidR="00E0454D" w:rsidRPr="00A15003">
        <w:rPr>
          <w:rFonts w:asciiTheme="minorHAnsi" w:hAnsiTheme="minorHAnsi" w:cstheme="minorHAnsi"/>
          <w:i/>
          <w:iCs/>
          <w:color w:val="000000"/>
        </w:rPr>
        <w:t>severe hypertension, preeclampsia, and eclampsia</w:t>
      </w:r>
      <w:r w:rsidRPr="00A15003">
        <w:rPr>
          <w:rFonts w:asciiTheme="minorHAnsi" w:hAnsiTheme="minorHAnsi" w:cstheme="minorHAnsi"/>
          <w:i/>
          <w:iCs/>
          <w:color w:val="000000"/>
        </w:rPr>
        <w:t xml:space="preserve">.  In addition to ACOG, AIM Core Partners include American College of Nurse Midwives (ACNM), Association of State and Territorial Health Officials (ASTHO), Association of Women’s Health, Obstetric, and Neonatal Nursing (AWHONN), California Maternal Quality Care Collaborative (CMQCC), </w:t>
      </w:r>
      <w:r w:rsidR="00E0454D" w:rsidRPr="00A15003">
        <w:rPr>
          <w:rFonts w:asciiTheme="minorHAnsi" w:hAnsiTheme="minorHAnsi" w:cstheme="minorHAnsi"/>
          <w:i/>
          <w:iCs/>
          <w:color w:val="000000"/>
        </w:rPr>
        <w:t>Preeclampsia Foundation</w:t>
      </w:r>
      <w:r w:rsidR="00F0017A" w:rsidRPr="00A15003">
        <w:rPr>
          <w:rFonts w:asciiTheme="minorHAnsi" w:hAnsiTheme="minorHAnsi" w:cstheme="minorHAnsi"/>
          <w:i/>
          <w:iCs/>
          <w:color w:val="000000"/>
        </w:rPr>
        <w:t>,</w:t>
      </w:r>
      <w:r w:rsidRPr="00A15003">
        <w:rPr>
          <w:rFonts w:asciiTheme="minorHAnsi" w:hAnsiTheme="minorHAnsi" w:cstheme="minorHAnsi"/>
          <w:i/>
          <w:iCs/>
          <w:color w:val="000000"/>
        </w:rPr>
        <w:t xml:space="preserve"> Society for Maternal-Fetal Medicine (SMFM)</w:t>
      </w:r>
      <w:r w:rsidR="00F0017A" w:rsidRPr="00A15003">
        <w:rPr>
          <w:rFonts w:asciiTheme="minorHAnsi" w:hAnsiTheme="minorHAnsi" w:cstheme="minorHAnsi"/>
          <w:i/>
          <w:iCs/>
          <w:color w:val="000000"/>
        </w:rPr>
        <w:t xml:space="preserve"> and </w:t>
      </w:r>
      <w:r w:rsidRPr="00A15003">
        <w:rPr>
          <w:rFonts w:asciiTheme="minorHAnsi" w:hAnsiTheme="minorHAnsi" w:cstheme="minorHAnsi"/>
          <w:i/>
          <w:iCs/>
          <w:color w:val="000000"/>
        </w:rPr>
        <w:t>collaboration with the TN Dept of Health, the TN Regional Perinatal Centers, and other state initiatives.</w:t>
      </w:r>
    </w:p>
    <w:p w14:paraId="09F6D444" w14:textId="77777777" w:rsidR="008E68C8" w:rsidRPr="00A15003" w:rsidRDefault="008E68C8" w:rsidP="00A15003">
      <w:pPr>
        <w:rPr>
          <w:rFonts w:asciiTheme="minorHAnsi" w:hAnsiTheme="minorHAnsi" w:cstheme="minorHAnsi"/>
          <w:color w:val="000000"/>
        </w:rPr>
      </w:pPr>
      <w:r w:rsidRPr="00A15003">
        <w:rPr>
          <w:rFonts w:asciiTheme="minorHAnsi" w:hAnsiTheme="minorHAnsi" w:cstheme="minorHAnsi"/>
          <w:i/>
          <w:iCs/>
          <w:color w:val="000000"/>
        </w:rPr>
        <w:t> </w:t>
      </w:r>
    </w:p>
    <w:p w14:paraId="5D39F511" w14:textId="77777777" w:rsidR="008E68C8" w:rsidRPr="00A15003" w:rsidRDefault="008E68C8" w:rsidP="00A15003">
      <w:pPr>
        <w:rPr>
          <w:rFonts w:asciiTheme="minorHAnsi" w:hAnsiTheme="minorHAnsi" w:cstheme="minorHAnsi"/>
          <w:color w:val="000000"/>
        </w:rPr>
      </w:pPr>
      <w:r w:rsidRPr="00A15003">
        <w:rPr>
          <w:rFonts w:asciiTheme="minorHAnsi" w:hAnsiTheme="minorHAnsi" w:cstheme="minorHAnsi"/>
          <w:b/>
          <w:bCs/>
          <w:i/>
          <w:iCs/>
          <w:color w:val="000000"/>
          <w:u w:val="single"/>
        </w:rPr>
        <w:t>WHO:</w:t>
      </w:r>
      <w:r w:rsidRPr="00A15003">
        <w:rPr>
          <w:rFonts w:asciiTheme="minorHAnsi" w:hAnsiTheme="minorHAnsi" w:cstheme="minorHAnsi"/>
          <w:i/>
          <w:iCs/>
          <w:color w:val="000000"/>
        </w:rPr>
        <w:t>  The maternal arm will consist of all members of outpatient and inpatient obstetric care teams</w:t>
      </w:r>
      <w:r w:rsidR="00E0454D" w:rsidRPr="00A15003">
        <w:rPr>
          <w:rFonts w:asciiTheme="minorHAnsi" w:hAnsiTheme="minorHAnsi" w:cstheme="minorHAnsi"/>
          <w:i/>
          <w:iCs/>
          <w:color w:val="000000"/>
        </w:rPr>
        <w:t>, emergency departments (ED),</w:t>
      </w:r>
      <w:r w:rsidR="000938B7" w:rsidRPr="00A15003">
        <w:rPr>
          <w:rFonts w:asciiTheme="minorHAnsi" w:hAnsiTheme="minorHAnsi" w:cstheme="minorHAnsi"/>
          <w:i/>
          <w:iCs/>
          <w:color w:val="000000"/>
        </w:rPr>
        <w:t xml:space="preserve"> birthing centers</w:t>
      </w:r>
      <w:r w:rsidR="00E0454D" w:rsidRPr="00A15003">
        <w:rPr>
          <w:rFonts w:asciiTheme="minorHAnsi" w:hAnsiTheme="minorHAnsi" w:cstheme="minorHAnsi"/>
          <w:i/>
          <w:iCs/>
          <w:color w:val="000000"/>
        </w:rPr>
        <w:t xml:space="preserve"> </w:t>
      </w:r>
      <w:r w:rsidR="000938B7" w:rsidRPr="00A15003">
        <w:rPr>
          <w:rFonts w:asciiTheme="minorHAnsi" w:hAnsiTheme="minorHAnsi" w:cstheme="minorHAnsi"/>
          <w:i/>
          <w:iCs/>
          <w:color w:val="000000"/>
        </w:rPr>
        <w:t xml:space="preserve">and </w:t>
      </w:r>
      <w:r w:rsidR="00E0454D" w:rsidRPr="00A15003">
        <w:rPr>
          <w:rFonts w:asciiTheme="minorHAnsi" w:hAnsiTheme="minorHAnsi" w:cstheme="minorHAnsi"/>
          <w:i/>
          <w:iCs/>
          <w:color w:val="000000"/>
        </w:rPr>
        <w:t xml:space="preserve">Intensive care units </w:t>
      </w:r>
      <w:proofErr w:type="gramStart"/>
      <w:r w:rsidR="00E0454D" w:rsidRPr="00A15003">
        <w:rPr>
          <w:rFonts w:asciiTheme="minorHAnsi" w:hAnsiTheme="minorHAnsi" w:cstheme="minorHAnsi"/>
          <w:i/>
          <w:iCs/>
          <w:color w:val="000000"/>
        </w:rPr>
        <w:t>(ICUs)</w:t>
      </w:r>
      <w:r w:rsidRPr="00A15003">
        <w:rPr>
          <w:rFonts w:asciiTheme="minorHAnsi" w:hAnsiTheme="minorHAnsi" w:cstheme="minorHAnsi"/>
          <w:i/>
          <w:iCs/>
          <w:color w:val="000000"/>
        </w:rPr>
        <w:t>.</w:t>
      </w:r>
      <w:proofErr w:type="gramEnd"/>
      <w:r w:rsidRPr="00A15003">
        <w:rPr>
          <w:rFonts w:asciiTheme="minorHAnsi" w:hAnsiTheme="minorHAnsi" w:cstheme="minorHAnsi"/>
          <w:i/>
          <w:iCs/>
          <w:color w:val="000000"/>
        </w:rPr>
        <w:t>  In addition, hospital administration support for the</w:t>
      </w:r>
      <w:r w:rsidR="00E0454D" w:rsidRPr="00A15003">
        <w:rPr>
          <w:rFonts w:asciiTheme="minorHAnsi" w:hAnsiTheme="minorHAnsi" w:cstheme="minorHAnsi"/>
          <w:i/>
          <w:iCs/>
          <w:color w:val="000000"/>
        </w:rPr>
        <w:t xml:space="preserve"> several maternal hypertension</w:t>
      </w:r>
      <w:r w:rsidRPr="00A15003">
        <w:rPr>
          <w:rFonts w:asciiTheme="minorHAnsi" w:hAnsiTheme="minorHAnsi" w:cstheme="minorHAnsi"/>
          <w:i/>
          <w:iCs/>
          <w:color w:val="000000"/>
        </w:rPr>
        <w:t xml:space="preserve"> </w:t>
      </w:r>
      <w:r w:rsidR="00E0454D" w:rsidRPr="00A15003">
        <w:rPr>
          <w:rFonts w:asciiTheme="minorHAnsi" w:hAnsiTheme="minorHAnsi" w:cstheme="minorHAnsi"/>
          <w:i/>
          <w:iCs/>
          <w:color w:val="000000"/>
        </w:rPr>
        <w:t>projects</w:t>
      </w:r>
      <w:r w:rsidRPr="00A15003">
        <w:rPr>
          <w:rFonts w:asciiTheme="minorHAnsi" w:hAnsiTheme="minorHAnsi" w:cstheme="minorHAnsi"/>
          <w:i/>
          <w:iCs/>
          <w:color w:val="000000"/>
        </w:rPr>
        <w:t xml:space="preserve"> is essential to provide team leadership, process development, implementation oversight, and quality measurement.</w:t>
      </w:r>
    </w:p>
    <w:p w14:paraId="137B6824" w14:textId="77777777" w:rsidR="008E68C8" w:rsidRPr="00A15003" w:rsidRDefault="008E68C8" w:rsidP="00A15003">
      <w:pPr>
        <w:rPr>
          <w:rFonts w:asciiTheme="minorHAnsi" w:hAnsiTheme="minorHAnsi" w:cstheme="minorHAnsi"/>
          <w:color w:val="000000"/>
        </w:rPr>
      </w:pPr>
      <w:r w:rsidRPr="00A15003">
        <w:rPr>
          <w:rFonts w:asciiTheme="minorHAnsi" w:hAnsiTheme="minorHAnsi" w:cstheme="minorHAnsi"/>
          <w:i/>
          <w:iCs/>
          <w:color w:val="000000"/>
        </w:rPr>
        <w:t> </w:t>
      </w:r>
    </w:p>
    <w:p w14:paraId="0056F430" w14:textId="77777777" w:rsidR="008E68C8" w:rsidRPr="00A15003" w:rsidRDefault="008E68C8" w:rsidP="00A15003">
      <w:pPr>
        <w:rPr>
          <w:rFonts w:asciiTheme="minorHAnsi" w:hAnsiTheme="minorHAnsi" w:cstheme="minorHAnsi"/>
          <w:i/>
          <w:iCs/>
          <w:color w:val="000000"/>
        </w:rPr>
      </w:pPr>
      <w:r w:rsidRPr="00A15003">
        <w:rPr>
          <w:rFonts w:asciiTheme="minorHAnsi" w:hAnsiTheme="minorHAnsi" w:cstheme="minorHAnsi"/>
          <w:b/>
          <w:bCs/>
          <w:i/>
          <w:iCs/>
          <w:color w:val="000000"/>
          <w:u w:val="single"/>
        </w:rPr>
        <w:t>WHERE:</w:t>
      </w:r>
      <w:r w:rsidRPr="00A15003">
        <w:rPr>
          <w:rFonts w:asciiTheme="minorHAnsi" w:hAnsiTheme="minorHAnsi" w:cstheme="minorHAnsi"/>
          <w:i/>
          <w:iCs/>
          <w:color w:val="000000"/>
        </w:rPr>
        <w:t> The maternal arm involve</w:t>
      </w:r>
      <w:r w:rsidR="00663AC8" w:rsidRPr="00A15003">
        <w:rPr>
          <w:rFonts w:asciiTheme="minorHAnsi" w:hAnsiTheme="minorHAnsi" w:cstheme="minorHAnsi"/>
          <w:i/>
          <w:iCs/>
          <w:color w:val="000000"/>
        </w:rPr>
        <w:t>s</w:t>
      </w:r>
      <w:r w:rsidRPr="00A15003">
        <w:rPr>
          <w:rFonts w:asciiTheme="minorHAnsi" w:hAnsiTheme="minorHAnsi" w:cstheme="minorHAnsi"/>
          <w:i/>
          <w:iCs/>
          <w:color w:val="000000"/>
        </w:rPr>
        <w:t xml:space="preserve"> outpatient obstetric clinics, outpatient</w:t>
      </w:r>
      <w:r w:rsidR="002E2343" w:rsidRPr="00A15003">
        <w:rPr>
          <w:rFonts w:asciiTheme="minorHAnsi" w:hAnsiTheme="minorHAnsi" w:cstheme="minorHAnsi"/>
          <w:i/>
          <w:iCs/>
          <w:color w:val="000000"/>
        </w:rPr>
        <w:t xml:space="preserve"> clinics,</w:t>
      </w:r>
      <w:r w:rsidRPr="00A15003">
        <w:rPr>
          <w:rFonts w:asciiTheme="minorHAnsi" w:hAnsiTheme="minorHAnsi" w:cstheme="minorHAnsi"/>
          <w:i/>
          <w:iCs/>
          <w:color w:val="000000"/>
        </w:rPr>
        <w:t xml:space="preserve"> </w:t>
      </w:r>
      <w:r w:rsidR="002E2343" w:rsidRPr="00A15003">
        <w:rPr>
          <w:rFonts w:asciiTheme="minorHAnsi" w:hAnsiTheme="minorHAnsi" w:cstheme="minorHAnsi"/>
          <w:i/>
          <w:iCs/>
          <w:color w:val="000000"/>
        </w:rPr>
        <w:t>emergency departments</w:t>
      </w:r>
      <w:r w:rsidRPr="00A15003">
        <w:rPr>
          <w:rFonts w:asciiTheme="minorHAnsi" w:hAnsiTheme="minorHAnsi" w:cstheme="minorHAnsi"/>
          <w:i/>
          <w:iCs/>
          <w:color w:val="000000"/>
        </w:rPr>
        <w:t xml:space="preserve">, inpatient delivering hospitals, birthing </w:t>
      </w:r>
      <w:r w:rsidR="002E2343" w:rsidRPr="00A15003">
        <w:rPr>
          <w:rFonts w:asciiTheme="minorHAnsi" w:hAnsiTheme="minorHAnsi" w:cstheme="minorHAnsi"/>
          <w:i/>
          <w:iCs/>
          <w:color w:val="000000"/>
        </w:rPr>
        <w:t xml:space="preserve">centers, and inpatient intensive care units (ICUs) </w:t>
      </w:r>
      <w:r w:rsidRPr="00A15003">
        <w:rPr>
          <w:rFonts w:asciiTheme="minorHAnsi" w:hAnsiTheme="minorHAnsi" w:cstheme="minorHAnsi"/>
          <w:i/>
          <w:iCs/>
          <w:color w:val="000000"/>
        </w:rPr>
        <w:t xml:space="preserve">in Tennessee.  </w:t>
      </w:r>
    </w:p>
    <w:p w14:paraId="22E29760" w14:textId="77777777" w:rsidR="008E68C8" w:rsidRPr="00A15003" w:rsidRDefault="008E68C8" w:rsidP="00A15003">
      <w:pPr>
        <w:rPr>
          <w:rFonts w:asciiTheme="minorHAnsi" w:hAnsiTheme="minorHAnsi" w:cstheme="minorHAnsi"/>
          <w:i/>
          <w:iCs/>
          <w:color w:val="000000"/>
        </w:rPr>
      </w:pPr>
    </w:p>
    <w:p w14:paraId="69D611B8" w14:textId="77777777" w:rsidR="008E68C8" w:rsidRPr="00A15003" w:rsidRDefault="008E68C8" w:rsidP="00A15003">
      <w:pPr>
        <w:rPr>
          <w:rFonts w:asciiTheme="minorHAnsi" w:hAnsiTheme="minorHAnsi" w:cstheme="minorHAnsi"/>
          <w:i/>
          <w:iCs/>
          <w:color w:val="000000"/>
        </w:rPr>
      </w:pPr>
      <w:r w:rsidRPr="00A15003">
        <w:rPr>
          <w:rFonts w:asciiTheme="minorHAnsi" w:hAnsiTheme="minorHAnsi" w:cstheme="minorHAnsi"/>
          <w:b/>
          <w:i/>
          <w:iCs/>
          <w:color w:val="000000"/>
          <w:u w:val="single"/>
        </w:rPr>
        <w:t>HOW:</w:t>
      </w:r>
      <w:r w:rsidRPr="00A15003">
        <w:rPr>
          <w:rFonts w:asciiTheme="minorHAnsi" w:hAnsiTheme="minorHAnsi" w:cstheme="minorHAnsi"/>
          <w:i/>
          <w:iCs/>
          <w:color w:val="000000"/>
        </w:rPr>
        <w:t xml:space="preserve">  </w:t>
      </w:r>
      <w:r w:rsidR="000938B7" w:rsidRPr="00A15003">
        <w:rPr>
          <w:rFonts w:asciiTheme="minorHAnsi" w:hAnsiTheme="minorHAnsi" w:cstheme="minorHAnsi"/>
          <w:i/>
          <w:iCs/>
          <w:color w:val="000000"/>
        </w:rPr>
        <w:t xml:space="preserve">The maternal arm </w:t>
      </w:r>
      <w:r w:rsidRPr="00A15003">
        <w:rPr>
          <w:rFonts w:asciiTheme="minorHAnsi" w:hAnsiTheme="minorHAnsi" w:cstheme="minorHAnsi"/>
          <w:i/>
          <w:iCs/>
          <w:color w:val="000000"/>
        </w:rPr>
        <w:t xml:space="preserve">will improve outcomes by addressing Readiness, Recognition and Prevention, Response, and Reporting. These 4 R’s provide a framework for tackling the numerous barriers and gaps to optimal care for women with </w:t>
      </w:r>
      <w:r w:rsidR="006A5C1F" w:rsidRPr="00A15003">
        <w:rPr>
          <w:rFonts w:asciiTheme="minorHAnsi" w:hAnsiTheme="minorHAnsi" w:cstheme="minorHAnsi"/>
          <w:i/>
          <w:iCs/>
          <w:color w:val="000000"/>
        </w:rPr>
        <w:t xml:space="preserve">severe </w:t>
      </w:r>
      <w:r w:rsidR="00663AC8" w:rsidRPr="00A15003">
        <w:rPr>
          <w:rFonts w:asciiTheme="minorHAnsi" w:hAnsiTheme="minorHAnsi" w:cstheme="minorHAnsi"/>
          <w:i/>
          <w:iCs/>
          <w:color w:val="000000"/>
        </w:rPr>
        <w:t>h</w:t>
      </w:r>
      <w:r w:rsidR="006A5C1F" w:rsidRPr="00A15003">
        <w:rPr>
          <w:rFonts w:asciiTheme="minorHAnsi" w:hAnsiTheme="minorHAnsi" w:cstheme="minorHAnsi"/>
          <w:i/>
          <w:iCs/>
          <w:color w:val="000000"/>
        </w:rPr>
        <w:t>ypertension</w:t>
      </w:r>
      <w:r w:rsidRPr="00A15003">
        <w:rPr>
          <w:rFonts w:asciiTheme="minorHAnsi" w:hAnsiTheme="minorHAnsi" w:cstheme="minorHAnsi"/>
          <w:i/>
          <w:iCs/>
          <w:color w:val="000000"/>
        </w:rPr>
        <w:t>. </w:t>
      </w:r>
      <w:r w:rsidRPr="00A15003">
        <w:rPr>
          <w:rFonts w:asciiTheme="minorHAnsi" w:hAnsiTheme="minorHAnsi" w:cstheme="minorHAnsi"/>
          <w:b/>
          <w:bCs/>
          <w:i/>
          <w:iCs/>
          <w:color w:val="000000"/>
        </w:rPr>
        <w:t>Readiness</w:t>
      </w:r>
      <w:r w:rsidRPr="00A15003">
        <w:rPr>
          <w:rFonts w:asciiTheme="minorHAnsi" w:hAnsiTheme="minorHAnsi" w:cstheme="minorHAnsi"/>
          <w:i/>
          <w:iCs/>
          <w:color w:val="000000"/>
        </w:rPr>
        <w:t> focuses on patient, provider, and community education as well as development of institutional guidelines and protocols. </w:t>
      </w:r>
      <w:r w:rsidRPr="00A15003">
        <w:rPr>
          <w:rFonts w:asciiTheme="minorHAnsi" w:hAnsiTheme="minorHAnsi" w:cstheme="minorHAnsi"/>
          <w:b/>
          <w:bCs/>
          <w:i/>
          <w:iCs/>
          <w:color w:val="000000"/>
        </w:rPr>
        <w:t>Recognition and Prevention</w:t>
      </w:r>
      <w:r w:rsidRPr="00A15003">
        <w:rPr>
          <w:rFonts w:asciiTheme="minorHAnsi" w:hAnsiTheme="minorHAnsi" w:cstheme="minorHAnsi"/>
          <w:i/>
          <w:iCs/>
          <w:color w:val="000000"/>
        </w:rPr>
        <w:t xml:space="preserve"> emphasizes the importance of </w:t>
      </w:r>
      <w:r w:rsidR="006A5C1F" w:rsidRPr="00A15003">
        <w:rPr>
          <w:rFonts w:asciiTheme="minorHAnsi" w:hAnsiTheme="minorHAnsi" w:cstheme="minorHAnsi"/>
          <w:i/>
          <w:iCs/>
          <w:color w:val="000000"/>
        </w:rPr>
        <w:t xml:space="preserve">standard protocol for measurement and assessment of blood pressure (BP) and urine protein for all pregnant and postpartum women </w:t>
      </w:r>
      <w:r w:rsidR="000938B7" w:rsidRPr="00A15003">
        <w:rPr>
          <w:rFonts w:asciiTheme="minorHAnsi" w:hAnsiTheme="minorHAnsi" w:cstheme="minorHAnsi"/>
          <w:i/>
          <w:iCs/>
          <w:color w:val="000000"/>
        </w:rPr>
        <w:t>including</w:t>
      </w:r>
      <w:r w:rsidRPr="00A15003">
        <w:rPr>
          <w:rFonts w:asciiTheme="minorHAnsi" w:hAnsiTheme="minorHAnsi" w:cstheme="minorHAnsi"/>
          <w:i/>
          <w:iCs/>
          <w:color w:val="000000"/>
        </w:rPr>
        <w:t xml:space="preserve"> timely referrals and provision of treatment resources. The </w:t>
      </w:r>
      <w:r w:rsidRPr="00A15003">
        <w:rPr>
          <w:rFonts w:asciiTheme="minorHAnsi" w:hAnsiTheme="minorHAnsi" w:cstheme="minorHAnsi"/>
          <w:b/>
          <w:bCs/>
          <w:i/>
          <w:iCs/>
          <w:color w:val="000000"/>
        </w:rPr>
        <w:t>Response</w:t>
      </w:r>
      <w:r w:rsidRPr="00A15003">
        <w:rPr>
          <w:rFonts w:asciiTheme="minorHAnsi" w:hAnsiTheme="minorHAnsi" w:cstheme="minorHAnsi"/>
          <w:i/>
          <w:iCs/>
          <w:color w:val="000000"/>
        </w:rPr>
        <w:t xml:space="preserve"> aspect of the bundle focuses on access to treatment, education on </w:t>
      </w:r>
      <w:r w:rsidR="00663AC8" w:rsidRPr="00A15003">
        <w:rPr>
          <w:rFonts w:asciiTheme="minorHAnsi" w:hAnsiTheme="minorHAnsi" w:cstheme="minorHAnsi"/>
          <w:i/>
          <w:iCs/>
          <w:color w:val="000000"/>
        </w:rPr>
        <w:t>f</w:t>
      </w:r>
      <w:r w:rsidR="006A5C1F" w:rsidRPr="00A15003">
        <w:rPr>
          <w:rFonts w:asciiTheme="minorHAnsi" w:hAnsiTheme="minorHAnsi" w:cstheme="minorHAnsi"/>
          <w:i/>
          <w:iCs/>
          <w:color w:val="000000"/>
        </w:rPr>
        <w:t xml:space="preserve">acility-wide standard protocols with checklists and escalation policies </w:t>
      </w:r>
      <w:r w:rsidR="006A5C1F" w:rsidRPr="00A15003">
        <w:rPr>
          <w:rFonts w:asciiTheme="minorHAnsi" w:hAnsiTheme="minorHAnsi" w:cstheme="minorHAnsi"/>
          <w:i/>
          <w:iCs/>
          <w:color w:val="000000"/>
        </w:rPr>
        <w:lastRenderedPageBreak/>
        <w:t>for management and treatment of  severe hypertension, eclampsia, seizure prophylaxis, and magnesium over-dosage</w:t>
      </w:r>
      <w:r w:rsidRPr="00A15003">
        <w:rPr>
          <w:rFonts w:asciiTheme="minorHAnsi" w:hAnsiTheme="minorHAnsi" w:cstheme="minorHAnsi"/>
          <w:i/>
          <w:iCs/>
          <w:color w:val="000000"/>
        </w:rPr>
        <w:t>, as well as care coordination throughout pregnancy and postpartum</w:t>
      </w:r>
      <w:r w:rsidR="006A5C1F" w:rsidRPr="00A15003">
        <w:rPr>
          <w:rFonts w:asciiTheme="minorHAnsi" w:hAnsiTheme="minorHAnsi" w:cstheme="minorHAnsi"/>
          <w:i/>
          <w:iCs/>
          <w:color w:val="000000"/>
        </w:rPr>
        <w:t xml:space="preserve"> period</w:t>
      </w:r>
      <w:r w:rsidRPr="00A15003">
        <w:rPr>
          <w:rFonts w:asciiTheme="minorHAnsi" w:hAnsiTheme="minorHAnsi" w:cstheme="minorHAnsi"/>
          <w:i/>
          <w:iCs/>
          <w:color w:val="000000"/>
        </w:rPr>
        <w:t>. This includes the development of protocols</w:t>
      </w:r>
      <w:r w:rsidR="001D2087" w:rsidRPr="00A15003">
        <w:rPr>
          <w:rFonts w:asciiTheme="minorHAnsi" w:hAnsiTheme="minorHAnsi" w:cstheme="minorHAnsi"/>
          <w:i/>
          <w:iCs/>
          <w:color w:val="000000"/>
        </w:rPr>
        <w:t xml:space="preserve"> in diagnosis</w:t>
      </w:r>
      <w:r w:rsidRPr="00A15003">
        <w:rPr>
          <w:rFonts w:asciiTheme="minorHAnsi" w:hAnsiTheme="minorHAnsi" w:cstheme="minorHAnsi"/>
          <w:i/>
          <w:iCs/>
          <w:color w:val="000000"/>
        </w:rPr>
        <w:t xml:space="preserve"> in conjunction</w:t>
      </w:r>
      <w:r w:rsidR="001D2087" w:rsidRPr="00A15003">
        <w:rPr>
          <w:rFonts w:asciiTheme="minorHAnsi" w:hAnsiTheme="minorHAnsi" w:cstheme="minorHAnsi"/>
          <w:i/>
          <w:iCs/>
          <w:color w:val="000000"/>
        </w:rPr>
        <w:t xml:space="preserve"> </w:t>
      </w:r>
      <w:r w:rsidRPr="00A15003">
        <w:rPr>
          <w:rFonts w:asciiTheme="minorHAnsi" w:hAnsiTheme="minorHAnsi" w:cstheme="minorHAnsi"/>
          <w:i/>
          <w:iCs/>
          <w:color w:val="000000"/>
        </w:rPr>
        <w:t xml:space="preserve">with </w:t>
      </w:r>
      <w:r w:rsidR="006A5C1F" w:rsidRPr="00A15003">
        <w:rPr>
          <w:rFonts w:asciiTheme="minorHAnsi" w:hAnsiTheme="minorHAnsi" w:cstheme="minorHAnsi"/>
          <w:i/>
          <w:iCs/>
          <w:color w:val="000000"/>
        </w:rPr>
        <w:t>timely medical intervention</w:t>
      </w:r>
      <w:r w:rsidR="001D2087" w:rsidRPr="00A15003">
        <w:rPr>
          <w:rFonts w:asciiTheme="minorHAnsi" w:hAnsiTheme="minorHAnsi" w:cstheme="minorHAnsi"/>
          <w:i/>
          <w:iCs/>
          <w:color w:val="000000"/>
        </w:rPr>
        <w:t xml:space="preserve"> and treatment</w:t>
      </w:r>
      <w:r w:rsidRPr="00A15003">
        <w:rPr>
          <w:rFonts w:asciiTheme="minorHAnsi" w:hAnsiTheme="minorHAnsi" w:cstheme="minorHAnsi"/>
          <w:i/>
          <w:iCs/>
          <w:color w:val="000000"/>
        </w:rPr>
        <w:t>. Finally, </w:t>
      </w:r>
      <w:r w:rsidRPr="00A15003">
        <w:rPr>
          <w:rFonts w:asciiTheme="minorHAnsi" w:hAnsiTheme="minorHAnsi" w:cstheme="minorHAnsi"/>
          <w:b/>
          <w:bCs/>
          <w:i/>
          <w:iCs/>
          <w:color w:val="000000"/>
        </w:rPr>
        <w:t>Reporting/Systems Learning</w:t>
      </w:r>
      <w:r w:rsidRPr="00A15003">
        <w:rPr>
          <w:rFonts w:asciiTheme="minorHAnsi" w:hAnsiTheme="minorHAnsi" w:cstheme="minorHAnsi"/>
          <w:i/>
          <w:iCs/>
          <w:color w:val="000000"/>
        </w:rPr>
        <w:t> supports the development of mechanisms to collect data and outcomes.</w:t>
      </w:r>
    </w:p>
    <w:p w14:paraId="5472B1E2" w14:textId="77777777" w:rsidR="008E68C8" w:rsidRPr="00A15003" w:rsidRDefault="008E68C8" w:rsidP="00A15003">
      <w:pPr>
        <w:rPr>
          <w:rFonts w:asciiTheme="minorHAnsi" w:hAnsiTheme="minorHAnsi" w:cstheme="minorHAnsi"/>
          <w:i/>
          <w:iCs/>
          <w:color w:val="000000"/>
        </w:rPr>
      </w:pPr>
    </w:p>
    <w:p w14:paraId="4F1F1679" w14:textId="77777777" w:rsidR="008E68C8" w:rsidRPr="00A15003" w:rsidRDefault="008E68C8" w:rsidP="00A15003">
      <w:pPr>
        <w:rPr>
          <w:rFonts w:asciiTheme="minorHAnsi" w:hAnsiTheme="minorHAnsi" w:cstheme="minorHAnsi"/>
          <w:i/>
        </w:rPr>
      </w:pPr>
      <w:r w:rsidRPr="00A15003">
        <w:rPr>
          <w:rFonts w:asciiTheme="minorHAnsi" w:hAnsiTheme="minorHAnsi" w:cstheme="minorHAnsi"/>
          <w:i/>
          <w:color w:val="000000" w:themeColor="text1"/>
        </w:rPr>
        <w:t xml:space="preserve">A major focus of </w:t>
      </w:r>
      <w:r w:rsidR="008145B5" w:rsidRPr="00A15003">
        <w:rPr>
          <w:rFonts w:asciiTheme="minorHAnsi" w:hAnsiTheme="minorHAnsi" w:cstheme="minorHAnsi"/>
          <w:i/>
          <w:color w:val="000000" w:themeColor="text1"/>
        </w:rPr>
        <w:t>the maternal</w:t>
      </w:r>
      <w:r w:rsidRPr="00A15003">
        <w:rPr>
          <w:rFonts w:asciiTheme="minorHAnsi" w:hAnsiTheme="minorHAnsi" w:cstheme="minorHAnsi"/>
          <w:i/>
          <w:color w:val="000000" w:themeColor="text1"/>
        </w:rPr>
        <w:t xml:space="preserve"> arm will be a needs assessment, review of existing maternal protocols for the population, and extensive education for the care team on the perinatal effects of </w:t>
      </w:r>
      <w:r w:rsidR="008145B5" w:rsidRPr="00A15003">
        <w:rPr>
          <w:rFonts w:asciiTheme="minorHAnsi" w:hAnsiTheme="minorHAnsi" w:cstheme="minorHAnsi"/>
          <w:i/>
          <w:color w:val="000000" w:themeColor="text1"/>
        </w:rPr>
        <w:t>severe hypertension</w:t>
      </w:r>
      <w:r w:rsidRPr="00A15003">
        <w:rPr>
          <w:rFonts w:asciiTheme="minorHAnsi" w:hAnsiTheme="minorHAnsi" w:cstheme="minorHAnsi"/>
          <w:i/>
          <w:color w:val="000000" w:themeColor="text1"/>
        </w:rPr>
        <w:t xml:space="preserve"> on mothers and </w:t>
      </w:r>
      <w:r w:rsidR="008145B5" w:rsidRPr="00A15003">
        <w:rPr>
          <w:rFonts w:asciiTheme="minorHAnsi" w:hAnsiTheme="minorHAnsi" w:cstheme="minorHAnsi"/>
          <w:i/>
          <w:color w:val="000000" w:themeColor="text1"/>
        </w:rPr>
        <w:t>their unborn child(ren)</w:t>
      </w:r>
      <w:r w:rsidRPr="00A15003">
        <w:rPr>
          <w:rFonts w:asciiTheme="minorHAnsi" w:hAnsiTheme="minorHAnsi" w:cstheme="minorHAnsi"/>
          <w:i/>
        </w:rPr>
        <w:t>.</w:t>
      </w:r>
      <w:r w:rsidR="000938B7" w:rsidRPr="00A15003">
        <w:rPr>
          <w:rFonts w:asciiTheme="minorHAnsi" w:hAnsiTheme="minorHAnsi" w:cstheme="minorHAnsi"/>
          <w:i/>
          <w:color w:val="C00000"/>
        </w:rPr>
        <w:t xml:space="preserve"> </w:t>
      </w:r>
      <w:r w:rsidRPr="00A15003">
        <w:rPr>
          <w:rFonts w:asciiTheme="minorHAnsi" w:hAnsiTheme="minorHAnsi" w:cstheme="minorHAnsi"/>
          <w:i/>
        </w:rPr>
        <w:t xml:space="preserve">The overall format for coordination of the project, like other TIPQC projects, will be via a web-based conference tool.  There will be </w:t>
      </w:r>
      <w:r w:rsidR="008145B5" w:rsidRPr="00A15003">
        <w:rPr>
          <w:rFonts w:asciiTheme="minorHAnsi" w:hAnsiTheme="minorHAnsi" w:cstheme="minorHAnsi"/>
          <w:i/>
        </w:rPr>
        <w:t>monthly</w:t>
      </w:r>
      <w:r w:rsidRPr="00A15003">
        <w:rPr>
          <w:rFonts w:asciiTheme="minorHAnsi" w:hAnsiTheme="minorHAnsi" w:cstheme="minorHAnsi"/>
          <w:i/>
        </w:rPr>
        <w:t xml:space="preserve"> maternal web conferences.   The purpose of the conferences is to share “what works and what does not work in our setting” as we realize that any global plan or protocol must work within the context of the local hospital, taking into account resources, staffing, time commitment, etc.  This sharing will assist TIPQC to develop useful guidelines and management protocols/bundles that can be applied in most clinical settings.  The final product will be a living product, undergoing constant modification as needed based on the context into which is applied.  </w:t>
      </w:r>
    </w:p>
    <w:p w14:paraId="76AE04F5" w14:textId="77777777" w:rsidR="008E68C8" w:rsidRPr="00A15003" w:rsidRDefault="008E68C8" w:rsidP="00A15003">
      <w:pPr>
        <w:rPr>
          <w:rFonts w:asciiTheme="minorHAnsi" w:hAnsiTheme="minorHAnsi" w:cstheme="minorHAnsi"/>
          <w:color w:val="000000"/>
        </w:rPr>
      </w:pPr>
      <w:r w:rsidRPr="00A15003">
        <w:rPr>
          <w:rFonts w:asciiTheme="minorHAnsi" w:hAnsiTheme="minorHAnsi" w:cstheme="minorHAnsi"/>
          <w:i/>
          <w:iCs/>
          <w:color w:val="000000"/>
        </w:rPr>
        <w:t> </w:t>
      </w:r>
    </w:p>
    <w:p w14:paraId="0D012584" w14:textId="77777777" w:rsidR="008E68C8" w:rsidRPr="00A15003" w:rsidRDefault="008E68C8" w:rsidP="00A15003">
      <w:pPr>
        <w:rPr>
          <w:rFonts w:asciiTheme="minorHAnsi" w:hAnsiTheme="minorHAnsi" w:cstheme="minorHAnsi"/>
          <w:b/>
        </w:rPr>
      </w:pPr>
      <w:r w:rsidRPr="00A15003">
        <w:rPr>
          <w:rFonts w:asciiTheme="minorHAnsi" w:hAnsiTheme="minorHAnsi" w:cstheme="minorHAnsi"/>
          <w:b/>
          <w:bCs/>
          <w:i/>
          <w:iCs/>
          <w:color w:val="000000"/>
          <w:u w:val="single"/>
        </w:rPr>
        <w:t>WHEN:</w:t>
      </w:r>
      <w:r w:rsidRPr="00A15003">
        <w:rPr>
          <w:rFonts w:asciiTheme="minorHAnsi" w:hAnsiTheme="minorHAnsi" w:cstheme="minorHAnsi"/>
          <w:i/>
          <w:iCs/>
          <w:color w:val="000000"/>
        </w:rPr>
        <w:t xml:space="preserve">  A limited number of hospitals will participate in the obstetric pilot phase of implementation beginning in </w:t>
      </w:r>
      <w:r w:rsidR="008145B5" w:rsidRPr="00A15003">
        <w:rPr>
          <w:rFonts w:asciiTheme="minorHAnsi" w:hAnsiTheme="minorHAnsi" w:cstheme="minorHAnsi"/>
          <w:i/>
          <w:iCs/>
          <w:color w:val="000000"/>
        </w:rPr>
        <w:t>October 2020</w:t>
      </w:r>
      <w:r w:rsidRPr="00A15003">
        <w:rPr>
          <w:rFonts w:asciiTheme="minorHAnsi" w:hAnsiTheme="minorHAnsi" w:cstheme="minorHAnsi"/>
          <w:i/>
          <w:iCs/>
          <w:color w:val="000000"/>
        </w:rPr>
        <w:t>.  A full kick off for all state hospital teams will be in March 20</w:t>
      </w:r>
      <w:r w:rsidR="008145B5" w:rsidRPr="00A15003">
        <w:rPr>
          <w:rFonts w:asciiTheme="minorHAnsi" w:hAnsiTheme="minorHAnsi" w:cstheme="minorHAnsi"/>
          <w:i/>
          <w:iCs/>
          <w:color w:val="000000"/>
        </w:rPr>
        <w:t>21</w:t>
      </w:r>
      <w:r w:rsidRPr="00A15003">
        <w:rPr>
          <w:rFonts w:asciiTheme="minorHAnsi" w:hAnsiTheme="minorHAnsi" w:cstheme="minorHAnsi"/>
          <w:i/>
          <w:iCs/>
          <w:color w:val="000000"/>
        </w:rPr>
        <w:t>.  </w:t>
      </w:r>
      <w:r w:rsidRPr="00A15003" w:rsidDel="002879C6">
        <w:rPr>
          <w:rFonts w:asciiTheme="minorHAnsi" w:hAnsiTheme="minorHAnsi" w:cstheme="minorHAnsi"/>
          <w:color w:val="000000"/>
        </w:rPr>
        <w:t xml:space="preserve"> </w:t>
      </w:r>
    </w:p>
    <w:p w14:paraId="0008EBD5" w14:textId="77777777" w:rsidR="00FA5679" w:rsidRPr="00A15003" w:rsidRDefault="00FA5679" w:rsidP="00A15003">
      <w:pPr>
        <w:rPr>
          <w:rFonts w:asciiTheme="minorHAnsi" w:eastAsiaTheme="majorEastAsia" w:hAnsiTheme="minorHAnsi" w:cstheme="minorHAnsi"/>
        </w:rPr>
      </w:pPr>
      <w:bookmarkStart w:id="0" w:name="_Toc52233942"/>
    </w:p>
    <w:p w14:paraId="714C0AAA" w14:textId="77777777" w:rsidR="00663AC8" w:rsidRPr="00A15003" w:rsidRDefault="00663AC8" w:rsidP="00A15003">
      <w:pPr>
        <w:rPr>
          <w:rFonts w:asciiTheme="minorHAnsi" w:eastAsiaTheme="majorEastAsia" w:hAnsiTheme="minorHAnsi" w:cstheme="minorHAnsi"/>
        </w:rPr>
      </w:pPr>
    </w:p>
    <w:bookmarkEnd w:id="0"/>
    <w:p w14:paraId="46A00A37" w14:textId="39355C0C" w:rsidR="00A15003" w:rsidRPr="00A15003" w:rsidRDefault="00A15003" w:rsidP="00A15003">
      <w:pPr>
        <w:jc w:val="center"/>
        <w:rPr>
          <w:rFonts w:asciiTheme="minorHAnsi" w:eastAsiaTheme="minorHAnsi" w:hAnsiTheme="minorHAnsi" w:cstheme="minorHAnsi"/>
          <w:b/>
          <w:bCs/>
        </w:rPr>
      </w:pPr>
      <w:r w:rsidRPr="00A15003">
        <w:rPr>
          <w:rFonts w:asciiTheme="minorHAnsi" w:eastAsiaTheme="minorHAnsi" w:hAnsiTheme="minorHAnsi" w:cstheme="minorHAnsi"/>
          <w:b/>
          <w:bCs/>
        </w:rPr>
        <w:t>AIMS, POPULATION, AND MEASURES</w:t>
      </w:r>
    </w:p>
    <w:p w14:paraId="0F914391" w14:textId="77777777" w:rsidR="00A15003" w:rsidRPr="00A15003" w:rsidRDefault="00A15003" w:rsidP="00A15003">
      <w:pPr>
        <w:rPr>
          <w:rFonts w:asciiTheme="minorHAnsi" w:eastAsiaTheme="minorHAnsi" w:hAnsiTheme="minorHAnsi" w:cstheme="minorHAnsi"/>
          <w:b/>
          <w:bCs/>
          <w:u w:val="single"/>
        </w:rPr>
      </w:pPr>
    </w:p>
    <w:p w14:paraId="26027C70" w14:textId="4F191040" w:rsidR="00224FCE" w:rsidRPr="00A15003" w:rsidRDefault="00224FCE" w:rsidP="00A15003">
      <w:pPr>
        <w:rPr>
          <w:rFonts w:asciiTheme="minorHAnsi" w:eastAsiaTheme="minorHAnsi" w:hAnsiTheme="minorHAnsi" w:cstheme="minorHAnsi"/>
        </w:rPr>
      </w:pPr>
      <w:r w:rsidRPr="00A15003">
        <w:rPr>
          <w:rFonts w:asciiTheme="minorHAnsi" w:eastAsiaTheme="minorHAnsi" w:hAnsiTheme="minorHAnsi" w:cstheme="minorHAnsi"/>
          <w:b/>
          <w:bCs/>
          <w:u w:val="single"/>
        </w:rPr>
        <w:t>GLOBAL PROJECT AIM</w:t>
      </w:r>
      <w:r w:rsidRPr="00A15003">
        <w:rPr>
          <w:rFonts w:asciiTheme="minorHAnsi" w:eastAsiaTheme="minorHAnsi" w:hAnsiTheme="minorHAnsi" w:cstheme="minorHAnsi"/>
        </w:rPr>
        <w:t>:  To reduce the rate of severe morbidities in pregnant and postpartum women with severe hypertension by 20% by December 2021.</w:t>
      </w:r>
    </w:p>
    <w:p w14:paraId="486C8F95" w14:textId="77777777" w:rsidR="00224FCE" w:rsidRPr="00A15003" w:rsidRDefault="00224FCE" w:rsidP="00A15003">
      <w:pPr>
        <w:rPr>
          <w:rFonts w:asciiTheme="minorHAnsi" w:eastAsiaTheme="minorHAnsi" w:hAnsiTheme="minorHAnsi" w:cstheme="minorHAnsi"/>
        </w:rPr>
      </w:pPr>
    </w:p>
    <w:p w14:paraId="07CD1821" w14:textId="77777777" w:rsidR="00224FCE" w:rsidRPr="00A15003" w:rsidRDefault="00224FCE" w:rsidP="00A15003">
      <w:pPr>
        <w:rPr>
          <w:rFonts w:asciiTheme="minorHAnsi" w:eastAsiaTheme="minorHAnsi" w:hAnsiTheme="minorHAnsi" w:cstheme="minorHAnsi"/>
        </w:rPr>
      </w:pPr>
      <w:r w:rsidRPr="00A15003">
        <w:rPr>
          <w:rFonts w:asciiTheme="minorHAnsi" w:eastAsiaTheme="minorHAnsi" w:hAnsiTheme="minorHAnsi" w:cstheme="minorHAnsi"/>
          <w:b/>
          <w:bCs/>
          <w:u w:val="single"/>
        </w:rPr>
        <w:t>TARGET POPULATION</w:t>
      </w:r>
      <w:r w:rsidRPr="00A15003">
        <w:rPr>
          <w:rFonts w:asciiTheme="minorHAnsi" w:eastAsiaTheme="minorHAnsi" w:hAnsiTheme="minorHAnsi" w:cstheme="minorHAnsi"/>
        </w:rPr>
        <w:t>:  Pregnant and postpartum women (up to 6 weeks) that present to L&amp;D, Triage, ED, Antepartum, or Postpartum that have an elevated blood pressure of ≥160 systolic and/or ≥110 diastolic twice within 15 minutes. Patients with chronic/gestational HTN should also be included.</w:t>
      </w:r>
    </w:p>
    <w:p w14:paraId="62236B06" w14:textId="77777777" w:rsidR="00224FCE" w:rsidRPr="00A15003" w:rsidRDefault="00224FCE" w:rsidP="00A15003">
      <w:pPr>
        <w:rPr>
          <w:rFonts w:asciiTheme="minorHAnsi" w:eastAsiaTheme="minorHAnsi" w:hAnsiTheme="minorHAnsi" w:cstheme="minorHAnsi"/>
        </w:rPr>
      </w:pPr>
    </w:p>
    <w:p w14:paraId="03CDB880" w14:textId="77777777" w:rsidR="00224FCE" w:rsidRPr="00A15003" w:rsidRDefault="00224FCE" w:rsidP="00A15003">
      <w:pPr>
        <w:rPr>
          <w:rFonts w:asciiTheme="minorHAnsi" w:eastAsiaTheme="minorHAnsi" w:hAnsiTheme="minorHAnsi" w:cstheme="minorHAnsi"/>
          <w:b/>
          <w:bCs/>
          <w:u w:val="single"/>
        </w:rPr>
      </w:pPr>
      <w:r w:rsidRPr="00A15003">
        <w:rPr>
          <w:rFonts w:asciiTheme="minorHAnsi" w:eastAsiaTheme="minorHAnsi" w:hAnsiTheme="minorHAnsi" w:cstheme="minorHAnsi"/>
          <w:b/>
          <w:bCs/>
          <w:u w:val="single"/>
        </w:rPr>
        <w:t>MEASURES</w:t>
      </w:r>
    </w:p>
    <w:p w14:paraId="062BA885" w14:textId="77777777" w:rsidR="00224FCE" w:rsidRPr="00A15003" w:rsidRDefault="00224FCE" w:rsidP="00A15003">
      <w:pPr>
        <w:rPr>
          <w:rFonts w:asciiTheme="minorHAnsi" w:eastAsiaTheme="minorHAnsi" w:hAnsiTheme="minorHAnsi" w:cstheme="minorHAnsi"/>
        </w:rPr>
      </w:pPr>
      <w:r w:rsidRPr="00A15003">
        <w:rPr>
          <w:rFonts w:asciiTheme="minorHAnsi" w:eastAsiaTheme="minorHAnsi" w:hAnsiTheme="minorHAnsi" w:cstheme="minorHAnsi"/>
          <w:b/>
          <w:bCs/>
        </w:rPr>
        <w:t>I. Outcome Measures</w:t>
      </w:r>
      <w:r w:rsidRPr="00A15003">
        <w:rPr>
          <w:rFonts w:asciiTheme="minorHAnsi" w:eastAsiaTheme="minorHAnsi" w:hAnsiTheme="minorHAnsi" w:cstheme="minorHAnsi"/>
        </w:rPr>
        <w:t>:</w:t>
      </w:r>
    </w:p>
    <w:p w14:paraId="53ECBBA0" w14:textId="77777777" w:rsidR="00224FCE" w:rsidRPr="00A15003" w:rsidRDefault="00224FCE" w:rsidP="00A15003">
      <w:pPr>
        <w:numPr>
          <w:ilvl w:val="0"/>
          <w:numId w:val="12"/>
        </w:numPr>
        <w:rPr>
          <w:rFonts w:asciiTheme="minorHAnsi" w:eastAsiaTheme="minorHAnsi" w:hAnsiTheme="minorHAnsi" w:cstheme="minorHAnsi"/>
        </w:rPr>
      </w:pPr>
      <w:r w:rsidRPr="00A15003">
        <w:rPr>
          <w:rFonts w:asciiTheme="minorHAnsi" w:eastAsiaTheme="minorHAnsi" w:hAnsiTheme="minorHAnsi" w:cstheme="minorHAnsi"/>
        </w:rPr>
        <w:t xml:space="preserve">Severe maternal morbidity (including and excluding transfusion codes) among </w:t>
      </w:r>
    </w:p>
    <w:p w14:paraId="3BE6C3A4" w14:textId="77777777" w:rsidR="00224FCE" w:rsidRPr="00A15003" w:rsidRDefault="00224FCE" w:rsidP="00A15003">
      <w:pPr>
        <w:numPr>
          <w:ilvl w:val="1"/>
          <w:numId w:val="12"/>
        </w:numPr>
        <w:rPr>
          <w:rFonts w:asciiTheme="minorHAnsi" w:eastAsiaTheme="minorHAnsi" w:hAnsiTheme="minorHAnsi" w:cstheme="minorHAnsi"/>
        </w:rPr>
      </w:pPr>
      <w:r w:rsidRPr="00A15003">
        <w:rPr>
          <w:rFonts w:asciiTheme="minorHAnsi" w:eastAsiaTheme="minorHAnsi" w:hAnsiTheme="minorHAnsi" w:cstheme="minorHAnsi"/>
        </w:rPr>
        <w:t xml:space="preserve">All mothers during their birth admission (excluding </w:t>
      </w:r>
      <w:proofErr w:type="spellStart"/>
      <w:r w:rsidRPr="00A15003">
        <w:rPr>
          <w:rFonts w:asciiTheme="minorHAnsi" w:eastAsiaTheme="minorHAnsi" w:hAnsiTheme="minorHAnsi" w:cstheme="minorHAnsi"/>
        </w:rPr>
        <w:t>ectopics</w:t>
      </w:r>
      <w:proofErr w:type="spellEnd"/>
      <w:r w:rsidRPr="00A15003">
        <w:rPr>
          <w:rFonts w:asciiTheme="minorHAnsi" w:eastAsiaTheme="minorHAnsi" w:hAnsiTheme="minorHAnsi" w:cstheme="minorHAnsi"/>
        </w:rPr>
        <w:t xml:space="preserve"> and miscarriages</w:t>
      </w:r>
      <w:proofErr w:type="gramStart"/>
      <w:r w:rsidRPr="00A15003">
        <w:rPr>
          <w:rFonts w:asciiTheme="minorHAnsi" w:eastAsiaTheme="minorHAnsi" w:hAnsiTheme="minorHAnsi" w:cstheme="minorHAnsi"/>
        </w:rPr>
        <w:t>);</w:t>
      </w:r>
      <w:proofErr w:type="gramEnd"/>
    </w:p>
    <w:p w14:paraId="1EEC2E3E" w14:textId="77777777" w:rsidR="00224FCE" w:rsidRPr="00A15003" w:rsidRDefault="00224FCE" w:rsidP="00A15003">
      <w:pPr>
        <w:numPr>
          <w:ilvl w:val="1"/>
          <w:numId w:val="12"/>
        </w:numPr>
        <w:rPr>
          <w:rFonts w:asciiTheme="minorHAnsi" w:eastAsiaTheme="minorHAnsi" w:hAnsiTheme="minorHAnsi" w:cstheme="minorHAnsi"/>
        </w:rPr>
      </w:pPr>
      <w:r w:rsidRPr="00A15003">
        <w:rPr>
          <w:rFonts w:asciiTheme="minorHAnsi" w:eastAsiaTheme="minorHAnsi" w:hAnsiTheme="minorHAnsi" w:cstheme="minorHAnsi"/>
        </w:rPr>
        <w:t xml:space="preserve">Preeclampsia cases, defined as all mothers during their birth admission (excluding </w:t>
      </w:r>
      <w:proofErr w:type="spellStart"/>
      <w:r w:rsidRPr="00A15003">
        <w:rPr>
          <w:rFonts w:asciiTheme="minorHAnsi" w:eastAsiaTheme="minorHAnsi" w:hAnsiTheme="minorHAnsi" w:cstheme="minorHAnsi"/>
        </w:rPr>
        <w:t>ectopics</w:t>
      </w:r>
      <w:proofErr w:type="spellEnd"/>
      <w:r w:rsidRPr="00A15003">
        <w:rPr>
          <w:rFonts w:asciiTheme="minorHAnsi" w:eastAsiaTheme="minorHAnsi" w:hAnsiTheme="minorHAnsi" w:cstheme="minorHAnsi"/>
        </w:rPr>
        <w:t xml:space="preserve"> and miscarriages) with one of the following diagnosis codes:</w:t>
      </w:r>
    </w:p>
    <w:p w14:paraId="65B6B4D2" w14:textId="77777777" w:rsidR="00224FCE" w:rsidRPr="00A15003" w:rsidRDefault="00224FCE" w:rsidP="00A15003">
      <w:pPr>
        <w:numPr>
          <w:ilvl w:val="2"/>
          <w:numId w:val="12"/>
        </w:numPr>
        <w:rPr>
          <w:rFonts w:asciiTheme="minorHAnsi" w:eastAsiaTheme="minorHAnsi" w:hAnsiTheme="minorHAnsi" w:cstheme="minorHAnsi"/>
        </w:rPr>
      </w:pPr>
      <w:r w:rsidRPr="00A15003">
        <w:rPr>
          <w:rFonts w:asciiTheme="minorHAnsi" w:eastAsiaTheme="minorHAnsi" w:hAnsiTheme="minorHAnsi" w:cstheme="minorHAnsi"/>
        </w:rPr>
        <w:t xml:space="preserve">Severe Preeclampsia </w:t>
      </w:r>
    </w:p>
    <w:p w14:paraId="2D43D440" w14:textId="77777777" w:rsidR="00224FCE" w:rsidRPr="00A15003" w:rsidRDefault="00224FCE" w:rsidP="00A15003">
      <w:pPr>
        <w:numPr>
          <w:ilvl w:val="2"/>
          <w:numId w:val="12"/>
        </w:numPr>
        <w:rPr>
          <w:rFonts w:asciiTheme="minorHAnsi" w:eastAsiaTheme="minorHAnsi" w:hAnsiTheme="minorHAnsi" w:cstheme="minorHAnsi"/>
        </w:rPr>
      </w:pPr>
      <w:r w:rsidRPr="00A15003">
        <w:rPr>
          <w:rFonts w:asciiTheme="minorHAnsi" w:eastAsiaTheme="minorHAnsi" w:hAnsiTheme="minorHAnsi" w:cstheme="minorHAnsi"/>
        </w:rPr>
        <w:t xml:space="preserve">Eclampsia </w:t>
      </w:r>
    </w:p>
    <w:p w14:paraId="1E326DAC" w14:textId="77777777" w:rsidR="00224FCE" w:rsidRPr="00A15003" w:rsidRDefault="00224FCE" w:rsidP="00A15003">
      <w:pPr>
        <w:numPr>
          <w:ilvl w:val="2"/>
          <w:numId w:val="12"/>
        </w:numPr>
        <w:rPr>
          <w:rFonts w:asciiTheme="minorHAnsi" w:eastAsiaTheme="minorHAnsi" w:hAnsiTheme="minorHAnsi" w:cstheme="minorHAnsi"/>
        </w:rPr>
      </w:pPr>
      <w:r w:rsidRPr="00A15003">
        <w:rPr>
          <w:rFonts w:asciiTheme="minorHAnsi" w:eastAsiaTheme="minorHAnsi" w:hAnsiTheme="minorHAnsi" w:cstheme="minorHAnsi"/>
        </w:rPr>
        <w:t>Preeclampsia superimposed on pre-existing hypertension</w:t>
      </w:r>
    </w:p>
    <w:p w14:paraId="0FA631D5" w14:textId="77777777" w:rsidR="00224FCE" w:rsidRPr="00A15003" w:rsidRDefault="00224FCE" w:rsidP="00A15003">
      <w:pPr>
        <w:rPr>
          <w:rFonts w:asciiTheme="minorHAnsi" w:eastAsiaTheme="minorHAnsi" w:hAnsiTheme="minorHAnsi" w:cstheme="minorHAnsi"/>
        </w:rPr>
      </w:pPr>
    </w:p>
    <w:p w14:paraId="55DF0378" w14:textId="77777777" w:rsidR="00A15003" w:rsidRDefault="00A15003" w:rsidP="00A15003">
      <w:pPr>
        <w:rPr>
          <w:rFonts w:asciiTheme="minorHAnsi" w:eastAsiaTheme="minorHAnsi" w:hAnsiTheme="minorHAnsi" w:cstheme="minorHAnsi"/>
          <w:b/>
          <w:bCs/>
        </w:rPr>
      </w:pPr>
    </w:p>
    <w:p w14:paraId="75D283C1" w14:textId="1FDBFF54" w:rsidR="00224FCE" w:rsidRPr="00A15003" w:rsidRDefault="00224FCE" w:rsidP="00A15003">
      <w:pPr>
        <w:rPr>
          <w:rFonts w:asciiTheme="minorHAnsi" w:eastAsiaTheme="minorHAnsi" w:hAnsiTheme="minorHAnsi" w:cstheme="minorHAnsi"/>
          <w:b/>
          <w:bCs/>
        </w:rPr>
      </w:pPr>
      <w:r w:rsidRPr="00A15003">
        <w:rPr>
          <w:rFonts w:asciiTheme="minorHAnsi" w:eastAsiaTheme="minorHAnsi" w:hAnsiTheme="minorHAnsi" w:cstheme="minorHAnsi"/>
          <w:b/>
          <w:bCs/>
        </w:rPr>
        <w:lastRenderedPageBreak/>
        <w:t>II. Process Measures:</w:t>
      </w:r>
    </w:p>
    <w:p w14:paraId="281578FA" w14:textId="77777777" w:rsidR="00224FCE" w:rsidRPr="00A15003" w:rsidRDefault="00224FCE" w:rsidP="00A15003">
      <w:pPr>
        <w:numPr>
          <w:ilvl w:val="0"/>
          <w:numId w:val="10"/>
        </w:numPr>
        <w:rPr>
          <w:rFonts w:asciiTheme="minorHAnsi" w:eastAsiaTheme="minorHAnsi" w:hAnsiTheme="minorHAnsi" w:cstheme="minorHAnsi"/>
        </w:rPr>
      </w:pPr>
      <w:r w:rsidRPr="00A15003">
        <w:rPr>
          <w:rFonts w:asciiTheme="minorHAnsi" w:eastAsiaTheme="minorHAnsi" w:hAnsiTheme="minorHAnsi" w:cstheme="minorHAnsi"/>
        </w:rPr>
        <w:t>Obstetric (OB) maternal safety drills (number and topics)</w:t>
      </w:r>
    </w:p>
    <w:p w14:paraId="5ACEDE05" w14:textId="77777777" w:rsidR="00224FCE" w:rsidRPr="00A15003" w:rsidRDefault="00224FCE" w:rsidP="00A15003">
      <w:pPr>
        <w:numPr>
          <w:ilvl w:val="0"/>
          <w:numId w:val="10"/>
        </w:numPr>
        <w:rPr>
          <w:rFonts w:asciiTheme="minorHAnsi" w:eastAsiaTheme="minorHAnsi" w:hAnsiTheme="minorHAnsi" w:cstheme="minorHAnsi"/>
        </w:rPr>
      </w:pPr>
      <w:r w:rsidRPr="00A15003">
        <w:rPr>
          <w:rFonts w:asciiTheme="minorHAnsi" w:eastAsiaTheme="minorHAnsi" w:hAnsiTheme="minorHAnsi" w:cstheme="minorHAnsi"/>
        </w:rPr>
        <w:t>Provider education (cumulative proportion of delivering physicians and midwives that have completed within the last two years an education program on Severe Hypertension/Preeclampsia that includes the unit-standard protocols and measures)</w:t>
      </w:r>
    </w:p>
    <w:p w14:paraId="4D283F6E" w14:textId="77777777" w:rsidR="00224FCE" w:rsidRPr="00A15003" w:rsidRDefault="00224FCE" w:rsidP="00A15003">
      <w:pPr>
        <w:numPr>
          <w:ilvl w:val="0"/>
          <w:numId w:val="10"/>
        </w:numPr>
        <w:rPr>
          <w:rFonts w:asciiTheme="minorHAnsi" w:eastAsiaTheme="minorHAnsi" w:hAnsiTheme="minorHAnsi" w:cstheme="minorHAnsi"/>
        </w:rPr>
      </w:pPr>
      <w:r w:rsidRPr="00A15003">
        <w:rPr>
          <w:rFonts w:asciiTheme="minorHAnsi" w:eastAsiaTheme="minorHAnsi" w:hAnsiTheme="minorHAnsi" w:cstheme="minorHAnsi"/>
        </w:rPr>
        <w:t>Nursing education (cumulative proportion of OB nurses (including L&amp;D and postpartum) that have completed within the last two years an education program on Severe Hypertension/Preeclampsia that includes the unit-standard protocols and measures)</w:t>
      </w:r>
    </w:p>
    <w:p w14:paraId="1C164218" w14:textId="77777777" w:rsidR="00224FCE" w:rsidRPr="00A15003" w:rsidRDefault="00224FCE" w:rsidP="00A15003">
      <w:pPr>
        <w:numPr>
          <w:ilvl w:val="0"/>
          <w:numId w:val="10"/>
        </w:numPr>
        <w:rPr>
          <w:rFonts w:asciiTheme="minorHAnsi" w:eastAsiaTheme="minorHAnsi" w:hAnsiTheme="minorHAnsi" w:cstheme="minorHAnsi"/>
        </w:rPr>
      </w:pPr>
      <w:r w:rsidRPr="00A15003">
        <w:rPr>
          <w:rFonts w:asciiTheme="minorHAnsi" w:eastAsiaTheme="minorHAnsi" w:hAnsiTheme="minorHAnsi" w:cstheme="minorHAnsi"/>
        </w:rPr>
        <w:t>Treatment of Severe HTN (percent of birthing patients with acute-onset severe hypertension that persists for 15 minutes or more, including those with preeclampsia, gestational or chronic hypertension who were treated within 1 hour with IV Labetalol, IV Hydralazine, or PO Nifedipine)</w:t>
      </w:r>
    </w:p>
    <w:p w14:paraId="1CF2521C" w14:textId="77777777" w:rsidR="00224FCE" w:rsidRPr="00A15003" w:rsidRDefault="00224FCE" w:rsidP="00A15003">
      <w:pPr>
        <w:rPr>
          <w:rFonts w:asciiTheme="minorHAnsi" w:eastAsiaTheme="minorHAnsi" w:hAnsiTheme="minorHAnsi" w:cstheme="minorHAnsi"/>
        </w:rPr>
      </w:pPr>
    </w:p>
    <w:p w14:paraId="1744C947" w14:textId="77777777" w:rsidR="00224FCE" w:rsidRPr="00A15003" w:rsidRDefault="00224FCE" w:rsidP="00A15003">
      <w:pPr>
        <w:rPr>
          <w:rFonts w:asciiTheme="minorHAnsi" w:eastAsiaTheme="minorHAnsi" w:hAnsiTheme="minorHAnsi" w:cstheme="minorHAnsi"/>
          <w:b/>
          <w:bCs/>
        </w:rPr>
      </w:pPr>
      <w:r w:rsidRPr="00A15003">
        <w:rPr>
          <w:rFonts w:asciiTheme="minorHAnsi" w:eastAsiaTheme="minorHAnsi" w:hAnsiTheme="minorHAnsi" w:cstheme="minorHAnsi"/>
          <w:b/>
          <w:bCs/>
        </w:rPr>
        <w:t>III. Structure Measures</w:t>
      </w:r>
    </w:p>
    <w:p w14:paraId="44EA58BF" w14:textId="77777777" w:rsidR="00224FCE" w:rsidRPr="00A15003" w:rsidRDefault="00224FCE" w:rsidP="00A15003">
      <w:pPr>
        <w:numPr>
          <w:ilvl w:val="0"/>
          <w:numId w:val="13"/>
        </w:numPr>
        <w:rPr>
          <w:rFonts w:asciiTheme="minorHAnsi" w:eastAsiaTheme="minorHAnsi" w:hAnsiTheme="minorHAnsi" w:cstheme="minorHAnsi"/>
        </w:rPr>
      </w:pPr>
      <w:r w:rsidRPr="00A15003">
        <w:rPr>
          <w:rFonts w:asciiTheme="minorHAnsi" w:eastAsiaTheme="minorHAnsi" w:hAnsiTheme="minorHAnsi" w:cstheme="minorHAnsi"/>
        </w:rPr>
        <w:t xml:space="preserve">Patient, Family &amp; Staff Support (hospital has developed OB specific resources and protocols to support patients, </w:t>
      </w:r>
      <w:proofErr w:type="gramStart"/>
      <w:r w:rsidRPr="00A15003">
        <w:rPr>
          <w:rFonts w:asciiTheme="minorHAnsi" w:eastAsiaTheme="minorHAnsi" w:hAnsiTheme="minorHAnsi" w:cstheme="minorHAnsi"/>
        </w:rPr>
        <w:t>family</w:t>
      </w:r>
      <w:proofErr w:type="gramEnd"/>
      <w:r w:rsidRPr="00A15003">
        <w:rPr>
          <w:rFonts w:asciiTheme="minorHAnsi" w:eastAsiaTheme="minorHAnsi" w:hAnsiTheme="minorHAnsi" w:cstheme="minorHAnsi"/>
        </w:rPr>
        <w:t xml:space="preserve"> and staff through major OB complications)</w:t>
      </w:r>
    </w:p>
    <w:p w14:paraId="6D5B7AD0" w14:textId="77777777" w:rsidR="00224FCE" w:rsidRPr="00A15003" w:rsidRDefault="00224FCE" w:rsidP="00A15003">
      <w:pPr>
        <w:numPr>
          <w:ilvl w:val="0"/>
          <w:numId w:val="13"/>
        </w:numPr>
        <w:rPr>
          <w:rFonts w:asciiTheme="minorHAnsi" w:eastAsiaTheme="minorHAnsi" w:hAnsiTheme="minorHAnsi" w:cstheme="minorHAnsi"/>
        </w:rPr>
      </w:pPr>
      <w:r w:rsidRPr="00A15003">
        <w:rPr>
          <w:rFonts w:asciiTheme="minorHAnsi" w:eastAsiaTheme="minorHAnsi" w:hAnsiTheme="minorHAnsi" w:cstheme="minorHAnsi"/>
        </w:rPr>
        <w:t>Debriefs (hospital has established a system in your hospital to perform regular formal debriefs after cases with major complications)</w:t>
      </w:r>
    </w:p>
    <w:p w14:paraId="69837F30" w14:textId="77777777" w:rsidR="00224FCE" w:rsidRPr="00A15003" w:rsidRDefault="00224FCE" w:rsidP="00A15003">
      <w:pPr>
        <w:numPr>
          <w:ilvl w:val="0"/>
          <w:numId w:val="13"/>
        </w:numPr>
        <w:rPr>
          <w:rFonts w:asciiTheme="minorHAnsi" w:eastAsiaTheme="minorHAnsi" w:hAnsiTheme="minorHAnsi" w:cstheme="minorHAnsi"/>
        </w:rPr>
      </w:pPr>
      <w:r w:rsidRPr="00A15003">
        <w:rPr>
          <w:rFonts w:asciiTheme="minorHAnsi" w:eastAsiaTheme="minorHAnsi" w:hAnsiTheme="minorHAnsi" w:cstheme="minorHAnsi"/>
        </w:rPr>
        <w:t>Multidisciplinary Case Reviews (hospital has established a process to perform multidisciplinary systems-level reviews on cases of severe maternal morbidity, including, at minimum, birthing patients admitted to the ICU or receiving ≥4 units RBC transfusions)</w:t>
      </w:r>
    </w:p>
    <w:p w14:paraId="74B33791" w14:textId="77777777" w:rsidR="00224FCE" w:rsidRPr="00A15003" w:rsidRDefault="00224FCE" w:rsidP="00A15003">
      <w:pPr>
        <w:numPr>
          <w:ilvl w:val="0"/>
          <w:numId w:val="13"/>
        </w:numPr>
        <w:rPr>
          <w:rFonts w:asciiTheme="minorHAnsi" w:eastAsiaTheme="minorHAnsi" w:hAnsiTheme="minorHAnsi" w:cstheme="minorHAnsi"/>
        </w:rPr>
      </w:pPr>
      <w:r w:rsidRPr="00A15003">
        <w:rPr>
          <w:rFonts w:asciiTheme="minorHAnsi" w:eastAsiaTheme="minorHAnsi" w:hAnsiTheme="minorHAnsi" w:cstheme="minorHAnsi"/>
        </w:rPr>
        <w:t>Unit Policy and Procedure (hospital has a Severe HTN/Preeclampsia policy and procedure that provides a unit-standard approach to measuring blood pressure, treatment of Severe HTN/Preeclampsia, administration of Magnesium Sulfate, and treatment of Magnesium Sulfate overdose)</w:t>
      </w:r>
    </w:p>
    <w:p w14:paraId="1A679B6E" w14:textId="77777777" w:rsidR="00224FCE" w:rsidRPr="00A15003" w:rsidRDefault="00224FCE" w:rsidP="00A15003">
      <w:pPr>
        <w:numPr>
          <w:ilvl w:val="0"/>
          <w:numId w:val="13"/>
        </w:numPr>
        <w:rPr>
          <w:rFonts w:asciiTheme="minorHAnsi" w:eastAsiaTheme="minorHAnsi" w:hAnsiTheme="minorHAnsi" w:cstheme="minorHAnsi"/>
        </w:rPr>
      </w:pPr>
      <w:r w:rsidRPr="00A15003">
        <w:rPr>
          <w:rFonts w:asciiTheme="minorHAnsi" w:eastAsiaTheme="minorHAnsi" w:hAnsiTheme="minorHAnsi" w:cstheme="minorHAnsi"/>
        </w:rPr>
        <w:t>Electronic Health Record (EHR) Integration (hospital has integrated at least some of the recommended Severe HTN/Preeclampsia bundle processes (i.e. order sets, tracking tools) into their Electronic Health Record system)</w:t>
      </w:r>
    </w:p>
    <w:p w14:paraId="13C29837" w14:textId="77777777" w:rsidR="00224FCE" w:rsidRPr="00A15003" w:rsidRDefault="00224FCE" w:rsidP="00A15003">
      <w:pPr>
        <w:rPr>
          <w:rFonts w:asciiTheme="minorHAnsi" w:eastAsiaTheme="minorHAnsi" w:hAnsiTheme="minorHAnsi" w:cstheme="minorHAnsi"/>
        </w:rPr>
      </w:pPr>
    </w:p>
    <w:p w14:paraId="2A48D19F" w14:textId="77777777" w:rsidR="00C70778" w:rsidRPr="00A15003" w:rsidRDefault="00C70778" w:rsidP="00A15003">
      <w:pPr>
        <w:rPr>
          <w:rFonts w:asciiTheme="minorHAnsi" w:hAnsiTheme="minorHAnsi" w:cstheme="minorHAnsi"/>
          <w:b/>
        </w:rPr>
      </w:pPr>
    </w:p>
    <w:p w14:paraId="469E7D3B" w14:textId="77777777" w:rsidR="00123934" w:rsidRPr="00A15003" w:rsidRDefault="008E68C8" w:rsidP="00A15003">
      <w:pPr>
        <w:tabs>
          <w:tab w:val="left" w:pos="680"/>
        </w:tabs>
        <w:jc w:val="center"/>
        <w:rPr>
          <w:rFonts w:asciiTheme="minorHAnsi" w:hAnsiTheme="minorHAnsi" w:cstheme="minorHAnsi"/>
          <w:b/>
        </w:rPr>
      </w:pPr>
      <w:r w:rsidRPr="00A15003">
        <w:rPr>
          <w:rFonts w:asciiTheme="minorHAnsi" w:hAnsiTheme="minorHAnsi" w:cstheme="minorHAnsi"/>
          <w:b/>
        </w:rPr>
        <w:t>CHARTER</w:t>
      </w:r>
    </w:p>
    <w:p w14:paraId="49370A50" w14:textId="77777777" w:rsidR="00C70778" w:rsidRPr="00A15003" w:rsidRDefault="00C70778" w:rsidP="00A15003">
      <w:pPr>
        <w:tabs>
          <w:tab w:val="left" w:pos="680"/>
        </w:tabs>
        <w:jc w:val="center"/>
        <w:rPr>
          <w:rFonts w:asciiTheme="minorHAnsi" w:hAnsiTheme="minorHAnsi" w:cstheme="minorHAnsi"/>
          <w:b/>
        </w:rPr>
      </w:pPr>
    </w:p>
    <w:p w14:paraId="5F937CA5" w14:textId="77777777" w:rsidR="00E520EB" w:rsidRPr="00A15003" w:rsidRDefault="00E520EB" w:rsidP="00A15003">
      <w:pPr>
        <w:rPr>
          <w:rFonts w:asciiTheme="minorHAnsi" w:eastAsiaTheme="minorHAnsi" w:hAnsiTheme="minorHAnsi" w:cstheme="minorHAnsi"/>
          <w:color w:val="000000"/>
        </w:rPr>
      </w:pPr>
      <w:r w:rsidRPr="00A15003">
        <w:rPr>
          <w:rFonts w:asciiTheme="minorHAnsi" w:eastAsiaTheme="minorHAnsi" w:hAnsiTheme="minorHAnsi" w:cstheme="minorHAnsi"/>
        </w:rPr>
        <w:t>An inter-professional team of T</w:t>
      </w:r>
      <w:r w:rsidR="000938B7" w:rsidRPr="00A15003">
        <w:rPr>
          <w:rFonts w:asciiTheme="minorHAnsi" w:eastAsiaTheme="minorHAnsi" w:hAnsiTheme="minorHAnsi" w:cstheme="minorHAnsi"/>
        </w:rPr>
        <w:t>ennessee obstetric</w:t>
      </w:r>
      <w:r w:rsidRPr="00A15003">
        <w:rPr>
          <w:rFonts w:asciiTheme="minorHAnsi" w:eastAsiaTheme="minorHAnsi" w:hAnsiTheme="minorHAnsi" w:cstheme="minorHAnsi"/>
        </w:rPr>
        <w:t xml:space="preserve"> providers selected optimizing Obstetric Care Project</w:t>
      </w:r>
      <w:r w:rsidRPr="00A15003">
        <w:rPr>
          <w:rFonts w:asciiTheme="minorHAnsi" w:eastAsia="Calibri" w:hAnsiTheme="minorHAnsi" w:cstheme="minorHAnsi"/>
        </w:rPr>
        <w:t>. TIPQC’s maternal arm, in conjunction with the Alliance in Innovation on Maternal Care</w:t>
      </w:r>
      <w:r w:rsidR="00663AC8" w:rsidRPr="00A15003">
        <w:rPr>
          <w:rFonts w:asciiTheme="minorHAnsi" w:eastAsia="Calibri" w:hAnsiTheme="minorHAnsi" w:cstheme="minorHAnsi"/>
        </w:rPr>
        <w:t xml:space="preserve"> (AIM)</w:t>
      </w:r>
      <w:r w:rsidRPr="00A15003">
        <w:rPr>
          <w:rFonts w:asciiTheme="minorHAnsi" w:eastAsia="Calibri" w:hAnsiTheme="minorHAnsi" w:cstheme="minorHAnsi"/>
        </w:rPr>
        <w:t xml:space="preserve">.  </w:t>
      </w:r>
      <w:r w:rsidRPr="00A15003">
        <w:rPr>
          <w:rFonts w:asciiTheme="minorHAnsi" w:eastAsiaTheme="minorHAnsi" w:hAnsiTheme="minorHAnsi" w:cstheme="minorHAnsi"/>
          <w:color w:val="000000" w:themeColor="text1"/>
        </w:rPr>
        <w:t>Additionally</w:t>
      </w:r>
      <w:r w:rsidRPr="00A15003">
        <w:rPr>
          <w:rFonts w:asciiTheme="minorHAnsi" w:eastAsiaTheme="minorHAnsi" w:hAnsiTheme="minorHAnsi" w:cstheme="minorHAnsi"/>
          <w:color w:val="000000"/>
        </w:rPr>
        <w:t>, TIPQC noticed “gaps” in statewide treatment of Maternal Hypertension, Preeclampsia, and Eclampsia and their affected infants.  According to The Joint Commission, the new standards for Perinatal Safety require organizations to look at their processes and procedures surrounding the care of women experiencing severe hypertension/preeclampsia. The TIPQC Maternal Arm with</w:t>
      </w:r>
      <w:r w:rsidR="00C70778" w:rsidRPr="00A15003">
        <w:rPr>
          <w:rFonts w:asciiTheme="minorHAnsi" w:eastAsiaTheme="minorHAnsi" w:hAnsiTheme="minorHAnsi" w:cstheme="minorHAnsi"/>
          <w:color w:val="000000"/>
        </w:rPr>
        <w:t xml:space="preserve"> AIM</w:t>
      </w:r>
      <w:r w:rsidRPr="00A15003">
        <w:rPr>
          <w:rFonts w:asciiTheme="minorHAnsi" w:eastAsiaTheme="minorHAnsi" w:hAnsiTheme="minorHAnsi" w:cstheme="minorHAnsi"/>
          <w:color w:val="000000"/>
        </w:rPr>
        <w:t xml:space="preserve"> collaborated to bring this project to fruition in Tennessee.  AIM is a </w:t>
      </w:r>
      <w:r w:rsidRPr="00A15003">
        <w:rPr>
          <w:rFonts w:asciiTheme="minorHAnsi" w:eastAsiaTheme="minorHAnsi" w:hAnsiTheme="minorHAnsi" w:cstheme="minorHAnsi"/>
          <w:b/>
          <w:bCs/>
          <w:color w:val="000000"/>
        </w:rPr>
        <w:t>national data-driven maternal safety and quality improvement initiative</w:t>
      </w:r>
      <w:r w:rsidRPr="00A15003">
        <w:rPr>
          <w:rFonts w:asciiTheme="minorHAnsi" w:eastAsiaTheme="minorHAnsi" w:hAnsiTheme="minorHAnsi" w:cstheme="minorHAnsi"/>
          <w:color w:val="000000"/>
        </w:rPr>
        <w:t xml:space="preserve"> based on proven implementation approaches to improving maternal safety and outcomes in the US.  AIM’s end goal is to eliminate preventable maternal mortality and severe morbidity across the </w:t>
      </w:r>
      <w:r w:rsidRPr="00A15003">
        <w:rPr>
          <w:rFonts w:asciiTheme="minorHAnsi" w:eastAsiaTheme="minorHAnsi" w:hAnsiTheme="minorHAnsi" w:cstheme="minorHAnsi"/>
          <w:color w:val="000000"/>
        </w:rPr>
        <w:lastRenderedPageBreak/>
        <w:t>United States (US). AIM works through state teams and health systems to align national, state, and hospital level quality improvement efforts to improve overall maternal health outcomes. AIM is funded through a cooperative agreement with the Maternal and Child Health Bureau (MCHB)-Health Resource Services Administration.</w:t>
      </w:r>
      <w:r w:rsidRPr="00A15003">
        <w:rPr>
          <w:rFonts w:asciiTheme="minorHAnsi" w:eastAsiaTheme="minorHAnsi" w:hAnsiTheme="minorHAnsi" w:cstheme="minorHAnsi"/>
        </w:rPr>
        <w:t xml:space="preserve"> </w:t>
      </w:r>
      <w:r w:rsidRPr="00A15003">
        <w:rPr>
          <w:rFonts w:asciiTheme="minorHAnsi" w:eastAsiaTheme="minorHAnsi" w:hAnsiTheme="minorHAnsi" w:cstheme="minorHAnsi"/>
          <w:color w:val="000000"/>
        </w:rPr>
        <w:t xml:space="preserve">Additionally, TIPQC noticed “gaps” in statewide treatment of Maternal Hypertension, preeclampsia, and eclampsia.  </w:t>
      </w:r>
    </w:p>
    <w:p w14:paraId="3821C120" w14:textId="77777777" w:rsidR="00E520EB" w:rsidRPr="00A15003" w:rsidRDefault="00E520EB" w:rsidP="00A15003">
      <w:pPr>
        <w:rPr>
          <w:rFonts w:asciiTheme="minorHAnsi" w:eastAsia="Calibri" w:hAnsiTheme="minorHAnsi" w:cstheme="minorHAnsi"/>
        </w:rPr>
      </w:pPr>
      <w:r w:rsidRPr="00A15003">
        <w:rPr>
          <w:rFonts w:asciiTheme="minorHAnsi" w:eastAsiaTheme="minorHAnsi" w:hAnsiTheme="minorHAnsi" w:cstheme="minorHAnsi"/>
          <w:color w:val="000000"/>
        </w:rPr>
        <w:t>Equally clear, Tennessee has seen a marked increase in hypertensive related morbidity and mortality in the maternal population in recent years, and this trend has resulted in a growing number of women who require hospital care for management of severe hypertension.</w:t>
      </w:r>
      <w:r w:rsidRPr="00A15003">
        <w:rPr>
          <w:rFonts w:asciiTheme="minorHAnsi" w:eastAsia="Calibri" w:hAnsiTheme="minorHAnsi" w:cstheme="minorHAnsi"/>
        </w:rPr>
        <w:t xml:space="preserve"> </w:t>
      </w:r>
      <w:r w:rsidRPr="00A15003">
        <w:rPr>
          <w:rFonts w:asciiTheme="minorHAnsi" w:eastAsiaTheme="minorHAnsi" w:hAnsiTheme="minorHAnsi" w:cstheme="minorHAnsi"/>
          <w:color w:val="000000" w:themeColor="text1"/>
        </w:rPr>
        <w:t>Stakeholders at the 2019 TIPQC Annual meeting selected the Maternal Hypertension/Preeclampsia project</w:t>
      </w:r>
      <w:r w:rsidR="000938B7" w:rsidRPr="00A15003">
        <w:rPr>
          <w:rFonts w:asciiTheme="minorHAnsi" w:eastAsiaTheme="minorHAnsi" w:hAnsiTheme="minorHAnsi" w:cstheme="minorHAnsi"/>
          <w:color w:val="000000" w:themeColor="text1"/>
        </w:rPr>
        <w:t xml:space="preserve"> as the focus of 2020 Quality improvement efforts</w:t>
      </w:r>
      <w:r w:rsidRPr="00A15003">
        <w:rPr>
          <w:rFonts w:asciiTheme="minorHAnsi" w:eastAsiaTheme="minorHAnsi" w:hAnsiTheme="minorHAnsi" w:cstheme="minorHAnsi"/>
          <w:color w:val="000000" w:themeColor="text1"/>
        </w:rPr>
        <w:t>. Participating institutions will agree to the following: implementing the project as designed, collecting, and submitting the monthly data in a timely manner, and participating in monthly webinars</w:t>
      </w:r>
      <w:r w:rsidR="00C70778" w:rsidRPr="00A15003">
        <w:rPr>
          <w:rFonts w:asciiTheme="minorHAnsi" w:eastAsiaTheme="minorHAnsi" w:hAnsiTheme="minorHAnsi" w:cstheme="minorHAnsi"/>
          <w:color w:val="000000" w:themeColor="text1"/>
        </w:rPr>
        <w:t xml:space="preserve"> (conferences)</w:t>
      </w:r>
      <w:r w:rsidRPr="00A15003">
        <w:rPr>
          <w:rFonts w:asciiTheme="minorHAnsi" w:eastAsiaTheme="minorHAnsi" w:hAnsiTheme="minorHAnsi" w:cstheme="minorHAnsi"/>
          <w:color w:val="000000" w:themeColor="text1"/>
        </w:rPr>
        <w:t xml:space="preserve"> and statewide meetings.</w:t>
      </w:r>
      <w:r w:rsidRPr="00A15003">
        <w:rPr>
          <w:rFonts w:asciiTheme="minorHAnsi" w:eastAsiaTheme="minorHAnsi" w:hAnsiTheme="minorHAnsi" w:cstheme="minorHAnsi"/>
          <w:color w:val="000000"/>
        </w:rPr>
        <w:t xml:space="preserve"> </w:t>
      </w:r>
      <w:r w:rsidRPr="00A15003">
        <w:rPr>
          <w:rFonts w:asciiTheme="minorHAnsi" w:eastAsiaTheme="minorHAnsi" w:hAnsiTheme="minorHAnsi" w:cstheme="minorHAnsi"/>
          <w:color w:val="000000" w:themeColor="text1"/>
        </w:rPr>
        <w:t>The TIPQC Maternal Arm</w:t>
      </w:r>
      <w:r w:rsidR="000938B7" w:rsidRPr="00A15003">
        <w:rPr>
          <w:rFonts w:asciiTheme="minorHAnsi" w:eastAsiaTheme="minorHAnsi" w:hAnsiTheme="minorHAnsi" w:cstheme="minorHAnsi"/>
          <w:color w:val="000000" w:themeColor="text1"/>
        </w:rPr>
        <w:t>’s</w:t>
      </w:r>
      <w:r w:rsidRPr="00A15003">
        <w:rPr>
          <w:rFonts w:asciiTheme="minorHAnsi" w:eastAsiaTheme="minorHAnsi" w:hAnsiTheme="minorHAnsi" w:cstheme="minorHAnsi"/>
          <w:color w:val="000000" w:themeColor="text1"/>
        </w:rPr>
        <w:t xml:space="preserve"> goals are to work with the medical leaders across the state to implement policies, procedures, and protocols in delivering facilities within the state of Tennessee.  </w:t>
      </w:r>
    </w:p>
    <w:p w14:paraId="01FAB3C8" w14:textId="77777777" w:rsidR="008E68C8" w:rsidRPr="00A15003" w:rsidRDefault="008E68C8" w:rsidP="00A15003">
      <w:pPr>
        <w:tabs>
          <w:tab w:val="left" w:pos="680"/>
        </w:tabs>
        <w:rPr>
          <w:rFonts w:asciiTheme="minorHAnsi" w:hAnsiTheme="minorHAnsi" w:cstheme="minorHAnsi"/>
          <w:b/>
        </w:rPr>
      </w:pPr>
    </w:p>
    <w:p w14:paraId="09CFBA41" w14:textId="6794F725" w:rsidR="00743C66" w:rsidRDefault="00743C66" w:rsidP="00A15003">
      <w:pPr>
        <w:jc w:val="center"/>
        <w:rPr>
          <w:rFonts w:asciiTheme="minorHAnsi" w:hAnsiTheme="minorHAnsi" w:cstheme="minorHAnsi"/>
          <w:b/>
        </w:rPr>
      </w:pPr>
    </w:p>
    <w:p w14:paraId="58DA3D80" w14:textId="77777777" w:rsidR="00A15003" w:rsidRPr="00A15003" w:rsidRDefault="00A15003" w:rsidP="00A15003">
      <w:pPr>
        <w:jc w:val="center"/>
        <w:rPr>
          <w:rFonts w:asciiTheme="minorHAnsi" w:hAnsiTheme="minorHAnsi" w:cstheme="minorHAnsi"/>
          <w:b/>
        </w:rPr>
      </w:pPr>
    </w:p>
    <w:p w14:paraId="012904BE" w14:textId="77777777" w:rsidR="008E68C8" w:rsidRPr="00A15003" w:rsidRDefault="008E68C8" w:rsidP="00A15003">
      <w:pPr>
        <w:tabs>
          <w:tab w:val="left" w:pos="680"/>
        </w:tabs>
        <w:jc w:val="center"/>
        <w:rPr>
          <w:rFonts w:asciiTheme="minorHAnsi" w:hAnsiTheme="minorHAnsi" w:cstheme="minorHAnsi"/>
          <w:b/>
        </w:rPr>
      </w:pPr>
      <w:r w:rsidRPr="00A15003">
        <w:rPr>
          <w:rFonts w:asciiTheme="minorHAnsi" w:hAnsiTheme="minorHAnsi" w:cstheme="minorHAnsi"/>
          <w:b/>
        </w:rPr>
        <w:t>TOOLKIT</w:t>
      </w:r>
    </w:p>
    <w:p w14:paraId="1DA7AF2E" w14:textId="77777777" w:rsidR="00C70778" w:rsidRPr="00A15003" w:rsidRDefault="00C70778" w:rsidP="00A15003">
      <w:pPr>
        <w:tabs>
          <w:tab w:val="left" w:pos="680"/>
        </w:tabs>
        <w:jc w:val="center"/>
        <w:rPr>
          <w:rFonts w:asciiTheme="minorHAnsi" w:hAnsiTheme="minorHAnsi" w:cstheme="minorHAnsi"/>
          <w:b/>
        </w:rPr>
      </w:pPr>
    </w:p>
    <w:p w14:paraId="44F82AD7" w14:textId="77777777" w:rsidR="008E68C8" w:rsidRPr="00A15003" w:rsidRDefault="008E68C8" w:rsidP="00A15003">
      <w:pPr>
        <w:tabs>
          <w:tab w:val="left" w:pos="680"/>
        </w:tabs>
        <w:rPr>
          <w:rFonts w:asciiTheme="minorHAnsi" w:hAnsiTheme="minorHAnsi" w:cstheme="minorHAnsi"/>
        </w:rPr>
      </w:pPr>
      <w:r w:rsidRPr="00A15003">
        <w:rPr>
          <w:rFonts w:asciiTheme="minorHAnsi" w:hAnsiTheme="minorHAnsi" w:cstheme="minorHAnsi"/>
        </w:rPr>
        <w:t xml:space="preserve">See “Appendices”.  In addition, the maternal </w:t>
      </w:r>
      <w:r w:rsidR="00792F09" w:rsidRPr="00A15003">
        <w:rPr>
          <w:rFonts w:asciiTheme="minorHAnsi" w:hAnsiTheme="minorHAnsi" w:cstheme="minorHAnsi"/>
        </w:rPr>
        <w:t>hypertension</w:t>
      </w:r>
      <w:r w:rsidRPr="00A15003">
        <w:rPr>
          <w:rFonts w:asciiTheme="minorHAnsi" w:hAnsiTheme="minorHAnsi" w:cstheme="minorHAnsi"/>
        </w:rPr>
        <w:t xml:space="preserve"> teams will be utilizing resources in the AIM Bundle.</w:t>
      </w:r>
    </w:p>
    <w:p w14:paraId="6114D3E9" w14:textId="47764964" w:rsidR="00C70778" w:rsidRDefault="00C70778" w:rsidP="00A15003">
      <w:pPr>
        <w:tabs>
          <w:tab w:val="left" w:pos="680"/>
        </w:tabs>
        <w:jc w:val="center"/>
        <w:rPr>
          <w:rFonts w:asciiTheme="minorHAnsi" w:hAnsiTheme="minorHAnsi" w:cstheme="minorHAnsi"/>
        </w:rPr>
      </w:pPr>
    </w:p>
    <w:p w14:paraId="1FEA5EC4" w14:textId="77777777" w:rsidR="00A15003" w:rsidRPr="00A15003" w:rsidRDefault="00A15003" w:rsidP="00A15003">
      <w:pPr>
        <w:tabs>
          <w:tab w:val="left" w:pos="680"/>
        </w:tabs>
        <w:jc w:val="center"/>
        <w:rPr>
          <w:rFonts w:asciiTheme="minorHAnsi" w:hAnsiTheme="minorHAnsi" w:cstheme="minorHAnsi"/>
        </w:rPr>
      </w:pPr>
    </w:p>
    <w:p w14:paraId="77127C44" w14:textId="77777777" w:rsidR="00C70778" w:rsidRPr="00A15003" w:rsidRDefault="008E68C8" w:rsidP="00A15003">
      <w:pPr>
        <w:jc w:val="center"/>
        <w:rPr>
          <w:rFonts w:asciiTheme="minorHAnsi" w:hAnsiTheme="minorHAnsi" w:cstheme="minorHAnsi"/>
          <w:b/>
          <w:caps/>
        </w:rPr>
      </w:pPr>
      <w:r w:rsidRPr="00A15003">
        <w:rPr>
          <w:rFonts w:asciiTheme="minorHAnsi" w:hAnsiTheme="minorHAnsi" w:cstheme="minorHAnsi"/>
          <w:b/>
          <w:caps/>
        </w:rPr>
        <w:t xml:space="preserve">Data </w:t>
      </w:r>
      <w:r w:rsidR="00123934" w:rsidRPr="00A15003">
        <w:rPr>
          <w:rFonts w:asciiTheme="minorHAnsi" w:hAnsiTheme="minorHAnsi" w:cstheme="minorHAnsi"/>
          <w:b/>
          <w:caps/>
        </w:rPr>
        <w:t>COLLECTIOn &amp; REPORTS</w:t>
      </w:r>
    </w:p>
    <w:p w14:paraId="1B3628C1" w14:textId="77777777" w:rsidR="00C70778" w:rsidRPr="00A15003" w:rsidRDefault="00C70778" w:rsidP="00A15003">
      <w:pPr>
        <w:jc w:val="center"/>
        <w:rPr>
          <w:rFonts w:asciiTheme="minorHAnsi" w:hAnsiTheme="minorHAnsi" w:cstheme="minorHAnsi"/>
          <w:b/>
          <w:caps/>
        </w:rPr>
      </w:pPr>
    </w:p>
    <w:p w14:paraId="07C624E5" w14:textId="77777777" w:rsidR="002440AC" w:rsidRPr="00A15003" w:rsidRDefault="002440AC" w:rsidP="00A15003">
      <w:pPr>
        <w:rPr>
          <w:rFonts w:asciiTheme="minorHAnsi" w:hAnsiTheme="minorHAnsi" w:cstheme="minorHAnsi"/>
        </w:rPr>
      </w:pPr>
      <w:r w:rsidRPr="00A15003">
        <w:rPr>
          <w:rFonts w:asciiTheme="minorHAnsi" w:hAnsiTheme="minorHAnsi" w:cstheme="minorHAnsi"/>
        </w:rPr>
        <w:t>Participating teams will be capturing the “Treatment of Sever</w:t>
      </w:r>
      <w:r w:rsidR="00C70778" w:rsidRPr="00A15003">
        <w:rPr>
          <w:rFonts w:asciiTheme="minorHAnsi" w:hAnsiTheme="minorHAnsi" w:cstheme="minorHAnsi"/>
        </w:rPr>
        <w:t>e</w:t>
      </w:r>
      <w:r w:rsidRPr="00A15003">
        <w:rPr>
          <w:rFonts w:asciiTheme="minorHAnsi" w:hAnsiTheme="minorHAnsi" w:cstheme="minorHAnsi"/>
        </w:rPr>
        <w:t xml:space="preserve"> HTN within 1 hour” process measure each month – both in an internal Excel spreadsheet and in a TIPQC/TDH REDCap project.  This process measure as well as the other remaining measures will also be captured in the AIM Data Center </w:t>
      </w:r>
      <w:r w:rsidRPr="00A15003">
        <w:rPr>
          <w:rFonts w:asciiTheme="minorHAnsi" w:hAnsiTheme="minorHAnsi" w:cstheme="minorHAnsi"/>
          <w:i/>
          <w:iCs/>
          <w:u w:val="single"/>
        </w:rPr>
        <w:t>quarterly</w:t>
      </w:r>
      <w:r w:rsidRPr="00A15003">
        <w:rPr>
          <w:rFonts w:asciiTheme="minorHAnsi" w:hAnsiTheme="minorHAnsi" w:cstheme="minorHAnsi"/>
        </w:rPr>
        <w:t>.  Quarterly capture of the defined measures in the AIM Data Center is required for participation in this Maternal Safety Bundle.</w:t>
      </w:r>
    </w:p>
    <w:p w14:paraId="5782222F" w14:textId="77777777" w:rsidR="002440AC" w:rsidRPr="00A15003" w:rsidRDefault="002440AC" w:rsidP="00A15003">
      <w:pPr>
        <w:rPr>
          <w:rFonts w:asciiTheme="minorHAnsi" w:hAnsiTheme="minorHAnsi" w:cstheme="minorHAnsi"/>
        </w:rPr>
      </w:pPr>
    </w:p>
    <w:p w14:paraId="3666395F" w14:textId="77777777" w:rsidR="00123934" w:rsidRPr="00A15003" w:rsidRDefault="002440AC" w:rsidP="00A15003">
      <w:pPr>
        <w:rPr>
          <w:rFonts w:asciiTheme="minorHAnsi" w:hAnsiTheme="minorHAnsi" w:cstheme="minorHAnsi"/>
        </w:rPr>
      </w:pPr>
      <w:r w:rsidRPr="00A15003">
        <w:rPr>
          <w:rFonts w:asciiTheme="minorHAnsi" w:hAnsiTheme="minorHAnsi" w:cstheme="minorHAnsi"/>
        </w:rPr>
        <w:t xml:space="preserve">The AIM Data Center is a secure online </w:t>
      </w:r>
      <w:r w:rsidR="00C70778" w:rsidRPr="00A15003">
        <w:rPr>
          <w:rFonts w:asciiTheme="minorHAnsi" w:hAnsiTheme="minorHAnsi" w:cstheme="minorHAnsi"/>
        </w:rPr>
        <w:t xml:space="preserve">HIPAA secure </w:t>
      </w:r>
      <w:r w:rsidRPr="00A15003">
        <w:rPr>
          <w:rFonts w:asciiTheme="minorHAnsi" w:hAnsiTheme="minorHAnsi" w:cstheme="minorHAnsi"/>
        </w:rPr>
        <w:t xml:space="preserve">system used to capture data from every state participating in any of their Maternal Safety Bundles.  One individual from each participating hospital will be granted access to the Data Center.  The identity of each participating hospital is masked in the Data Center – only TIPQC and each participating hospital will know the identity of each masked hospital.  Each participating hospital will be able to generate any number of reports in the Data Center on their data – including a comparison of themselves to hospitals in other states.    </w:t>
      </w:r>
    </w:p>
    <w:p w14:paraId="0AB3B241" w14:textId="77777777" w:rsidR="002440AC" w:rsidRPr="00A15003" w:rsidRDefault="002440AC" w:rsidP="00A15003">
      <w:pPr>
        <w:rPr>
          <w:rFonts w:asciiTheme="minorHAnsi" w:hAnsiTheme="minorHAnsi" w:cstheme="minorHAnsi"/>
        </w:rPr>
      </w:pPr>
    </w:p>
    <w:p w14:paraId="2ACA18B1" w14:textId="77777777" w:rsidR="001E10F3" w:rsidRPr="00A15003" w:rsidRDefault="001E10F3" w:rsidP="00A15003">
      <w:pPr>
        <w:rPr>
          <w:rFonts w:asciiTheme="minorHAnsi" w:hAnsiTheme="minorHAnsi" w:cstheme="minorHAnsi"/>
        </w:rPr>
      </w:pPr>
      <w:r w:rsidRPr="00A15003">
        <w:rPr>
          <w:rFonts w:asciiTheme="minorHAnsi" w:hAnsiTheme="minorHAnsi" w:cstheme="minorHAnsi"/>
        </w:rPr>
        <w:t xml:space="preserve">The counts for the AIM specified </w:t>
      </w:r>
      <w:r w:rsidRPr="00A15003">
        <w:rPr>
          <w:rFonts w:asciiTheme="minorHAnsi" w:hAnsiTheme="minorHAnsi" w:cstheme="minorHAnsi"/>
          <w:i/>
          <w:iCs/>
          <w:u w:val="single"/>
        </w:rPr>
        <w:t>outcome measures</w:t>
      </w:r>
      <w:r w:rsidRPr="00A15003">
        <w:rPr>
          <w:rFonts w:asciiTheme="minorHAnsi" w:hAnsiTheme="minorHAnsi" w:cstheme="minorHAnsi"/>
        </w:rPr>
        <w:t xml:space="preserve"> will be calculated by the Tennessee Hospital Association (THA) for each participating hospital team using specific ICD-10 codes pulled from claims data.  TIPQC will receive the tallied counts from THA (on a </w:t>
      </w:r>
      <w:r w:rsidR="005614B2" w:rsidRPr="00A15003">
        <w:rPr>
          <w:rFonts w:asciiTheme="minorHAnsi" w:hAnsiTheme="minorHAnsi" w:cstheme="minorHAnsi"/>
        </w:rPr>
        <w:t>2-quarter</w:t>
      </w:r>
      <w:r w:rsidRPr="00A15003">
        <w:rPr>
          <w:rFonts w:asciiTheme="minorHAnsi" w:hAnsiTheme="minorHAnsi" w:cstheme="minorHAnsi"/>
        </w:rPr>
        <w:t xml:space="preserve"> lag basis) and upload them into the AIM Data Center on behalf of each participating hospital.  </w:t>
      </w:r>
      <w:r w:rsidRPr="00A15003">
        <w:rPr>
          <w:rFonts w:asciiTheme="minorHAnsi" w:hAnsiTheme="minorHAnsi" w:cstheme="minorHAnsi"/>
        </w:rPr>
        <w:lastRenderedPageBreak/>
        <w:t xml:space="preserve">TIPQC will provide THA with the list of participating hospitals.  The participating hospital teams have granted permission for THA to calculate the required measures and for TIPQC to submit the measures to the AIM Data Center.  TIPQC will label each participating hospital </w:t>
      </w:r>
      <w:r w:rsidR="005614B2" w:rsidRPr="00A15003">
        <w:rPr>
          <w:rFonts w:asciiTheme="minorHAnsi" w:hAnsiTheme="minorHAnsi" w:cstheme="minorHAnsi"/>
        </w:rPr>
        <w:t>teams’</w:t>
      </w:r>
      <w:r w:rsidRPr="00A15003">
        <w:rPr>
          <w:rFonts w:asciiTheme="minorHAnsi" w:hAnsiTheme="minorHAnsi" w:cstheme="minorHAnsi"/>
        </w:rPr>
        <w:t xml:space="preserve"> data with their masked identifier prior to uploading.</w:t>
      </w:r>
    </w:p>
    <w:p w14:paraId="2622172B" w14:textId="77777777" w:rsidR="001E10F3" w:rsidRPr="00A15003" w:rsidRDefault="001E10F3" w:rsidP="00A15003">
      <w:pPr>
        <w:rPr>
          <w:rFonts w:asciiTheme="minorHAnsi" w:hAnsiTheme="minorHAnsi" w:cstheme="minorHAnsi"/>
        </w:rPr>
      </w:pPr>
    </w:p>
    <w:p w14:paraId="04DF906F" w14:textId="77777777" w:rsidR="001E10F3" w:rsidRPr="00A15003" w:rsidRDefault="001E10F3" w:rsidP="00A15003">
      <w:pPr>
        <w:rPr>
          <w:rFonts w:asciiTheme="minorHAnsi" w:hAnsiTheme="minorHAnsi" w:cstheme="minorHAnsi"/>
        </w:rPr>
      </w:pPr>
      <w:r w:rsidRPr="00A15003">
        <w:rPr>
          <w:rFonts w:asciiTheme="minorHAnsi" w:hAnsiTheme="minorHAnsi" w:cstheme="minorHAnsi"/>
        </w:rPr>
        <w:t xml:space="preserve">Participating teams will </w:t>
      </w:r>
      <w:r w:rsidR="00151F22" w:rsidRPr="00A15003">
        <w:rPr>
          <w:rFonts w:asciiTheme="minorHAnsi" w:hAnsiTheme="minorHAnsi" w:cstheme="minorHAnsi"/>
        </w:rPr>
        <w:t xml:space="preserve">enter </w:t>
      </w:r>
      <w:r w:rsidRPr="00A15003">
        <w:rPr>
          <w:rFonts w:asciiTheme="minorHAnsi" w:hAnsiTheme="minorHAnsi" w:cstheme="minorHAnsi"/>
        </w:rPr>
        <w:t xml:space="preserve">the </w:t>
      </w:r>
      <w:r w:rsidRPr="00A15003">
        <w:rPr>
          <w:rFonts w:asciiTheme="minorHAnsi" w:hAnsiTheme="minorHAnsi" w:cstheme="minorHAnsi"/>
          <w:i/>
          <w:iCs/>
          <w:u w:val="single"/>
        </w:rPr>
        <w:t>process and structure measures</w:t>
      </w:r>
      <w:r w:rsidRPr="00A15003">
        <w:rPr>
          <w:rFonts w:asciiTheme="minorHAnsi" w:hAnsiTheme="minorHAnsi" w:cstheme="minorHAnsi"/>
        </w:rPr>
        <w:t xml:space="preserve"> </w:t>
      </w:r>
      <w:r w:rsidR="00151F22" w:rsidRPr="00A15003">
        <w:rPr>
          <w:rFonts w:asciiTheme="minorHAnsi" w:hAnsiTheme="minorHAnsi" w:cstheme="minorHAnsi"/>
        </w:rPr>
        <w:t>directly into the AIM Data Center themselves every quarter.</w:t>
      </w:r>
    </w:p>
    <w:p w14:paraId="0FB4B490" w14:textId="77777777" w:rsidR="00151F22" w:rsidRPr="00A15003" w:rsidRDefault="00151F22" w:rsidP="00A15003">
      <w:pPr>
        <w:rPr>
          <w:rFonts w:asciiTheme="minorHAnsi" w:hAnsiTheme="minorHAnsi" w:cstheme="minorHAnsi"/>
        </w:rPr>
      </w:pPr>
    </w:p>
    <w:p w14:paraId="227FC1AB" w14:textId="77777777" w:rsidR="008E68C8" w:rsidRPr="00A15003" w:rsidRDefault="008E68C8" w:rsidP="00A15003">
      <w:pPr>
        <w:rPr>
          <w:rFonts w:asciiTheme="minorHAnsi" w:hAnsiTheme="minorHAnsi" w:cstheme="minorHAnsi"/>
        </w:rPr>
      </w:pPr>
    </w:p>
    <w:p w14:paraId="1A35904B" w14:textId="77777777" w:rsidR="008E68C8" w:rsidRPr="00A15003" w:rsidRDefault="008E68C8" w:rsidP="00A15003">
      <w:pPr>
        <w:jc w:val="center"/>
        <w:rPr>
          <w:rFonts w:asciiTheme="minorHAnsi" w:hAnsiTheme="minorHAnsi" w:cstheme="minorHAnsi"/>
          <w:b/>
          <w:caps/>
        </w:rPr>
      </w:pPr>
      <w:r w:rsidRPr="00A15003">
        <w:rPr>
          <w:rFonts w:asciiTheme="minorHAnsi" w:hAnsiTheme="minorHAnsi" w:cstheme="minorHAnsi"/>
          <w:b/>
          <w:caps/>
        </w:rPr>
        <w:t>Record Retention</w:t>
      </w:r>
    </w:p>
    <w:p w14:paraId="13ED588D" w14:textId="77777777" w:rsidR="00C70778" w:rsidRPr="00A15003" w:rsidRDefault="00C70778" w:rsidP="00A15003">
      <w:pPr>
        <w:jc w:val="center"/>
        <w:rPr>
          <w:rFonts w:asciiTheme="minorHAnsi" w:hAnsiTheme="minorHAnsi" w:cstheme="minorHAnsi"/>
          <w:b/>
          <w:caps/>
        </w:rPr>
      </w:pPr>
    </w:p>
    <w:p w14:paraId="136AE1C2" w14:textId="77777777" w:rsidR="008E68C8" w:rsidRPr="00A15003" w:rsidRDefault="008E68C8" w:rsidP="00A15003">
      <w:pPr>
        <w:rPr>
          <w:rFonts w:asciiTheme="minorHAnsi" w:hAnsiTheme="minorHAnsi" w:cstheme="minorHAnsi"/>
        </w:rPr>
      </w:pPr>
      <w:r w:rsidRPr="00A15003">
        <w:rPr>
          <w:rFonts w:asciiTheme="minorHAnsi" w:hAnsiTheme="minorHAnsi" w:cstheme="minorHAnsi"/>
        </w:rPr>
        <w:t>Record retention described in the TIPQC Framework protocol will be followed.</w:t>
      </w:r>
    </w:p>
    <w:p w14:paraId="06637C5D" w14:textId="77777777" w:rsidR="00C70778" w:rsidRPr="00A15003" w:rsidRDefault="00C70778" w:rsidP="00A15003">
      <w:pPr>
        <w:rPr>
          <w:rFonts w:asciiTheme="minorHAnsi" w:hAnsiTheme="minorHAnsi" w:cstheme="minorHAnsi"/>
        </w:rPr>
      </w:pPr>
    </w:p>
    <w:p w14:paraId="31A6A7B2" w14:textId="77777777" w:rsidR="008E68C8" w:rsidRPr="00A15003" w:rsidRDefault="008E68C8" w:rsidP="00A15003">
      <w:pPr>
        <w:rPr>
          <w:rFonts w:asciiTheme="minorHAnsi" w:hAnsiTheme="minorHAnsi" w:cstheme="minorHAnsi"/>
        </w:rPr>
      </w:pPr>
    </w:p>
    <w:p w14:paraId="617C1C12" w14:textId="77777777" w:rsidR="008E68C8" w:rsidRPr="00A15003" w:rsidRDefault="008E68C8" w:rsidP="00A15003">
      <w:pPr>
        <w:jc w:val="center"/>
        <w:rPr>
          <w:rFonts w:asciiTheme="minorHAnsi" w:hAnsiTheme="minorHAnsi" w:cstheme="minorHAnsi"/>
          <w:b/>
          <w:caps/>
        </w:rPr>
      </w:pPr>
      <w:r w:rsidRPr="00A15003">
        <w:rPr>
          <w:rFonts w:asciiTheme="minorHAnsi" w:hAnsiTheme="minorHAnsi" w:cstheme="minorHAnsi"/>
          <w:b/>
          <w:caps/>
        </w:rPr>
        <w:t>Recruitment of Participating Institutions</w:t>
      </w:r>
    </w:p>
    <w:p w14:paraId="714DD885" w14:textId="77777777" w:rsidR="00C70778" w:rsidRPr="00A15003" w:rsidRDefault="00C70778" w:rsidP="00A15003">
      <w:pPr>
        <w:jc w:val="center"/>
        <w:rPr>
          <w:rFonts w:asciiTheme="minorHAnsi" w:hAnsiTheme="minorHAnsi" w:cstheme="minorHAnsi"/>
          <w:b/>
          <w:caps/>
        </w:rPr>
      </w:pPr>
    </w:p>
    <w:p w14:paraId="52785B6E" w14:textId="77777777" w:rsidR="008E68C8" w:rsidRPr="00A15003" w:rsidRDefault="008E68C8" w:rsidP="00A15003">
      <w:pPr>
        <w:widowControl w:val="0"/>
        <w:autoSpaceDE w:val="0"/>
        <w:autoSpaceDN w:val="0"/>
        <w:adjustRightInd w:val="0"/>
        <w:rPr>
          <w:rFonts w:asciiTheme="minorHAnsi" w:hAnsiTheme="minorHAnsi" w:cstheme="minorHAnsi"/>
        </w:rPr>
      </w:pPr>
      <w:r w:rsidRPr="00A15003">
        <w:rPr>
          <w:rFonts w:asciiTheme="minorHAnsi" w:hAnsiTheme="minorHAnsi" w:cstheme="minorHAnsi"/>
        </w:rPr>
        <w:t>The recruitment strategy described in the TIPQC Framework protocol will be used.</w:t>
      </w:r>
    </w:p>
    <w:p w14:paraId="6E586133" w14:textId="7D424C15" w:rsidR="00C70778" w:rsidRDefault="00C70778" w:rsidP="00A15003">
      <w:pPr>
        <w:widowControl w:val="0"/>
        <w:autoSpaceDE w:val="0"/>
        <w:autoSpaceDN w:val="0"/>
        <w:adjustRightInd w:val="0"/>
        <w:rPr>
          <w:rFonts w:asciiTheme="minorHAnsi" w:hAnsiTheme="minorHAnsi" w:cstheme="minorHAnsi"/>
        </w:rPr>
      </w:pPr>
    </w:p>
    <w:p w14:paraId="736DBB62" w14:textId="77777777" w:rsidR="00A15003" w:rsidRPr="00A15003" w:rsidRDefault="00A15003" w:rsidP="00A15003">
      <w:pPr>
        <w:widowControl w:val="0"/>
        <w:autoSpaceDE w:val="0"/>
        <w:autoSpaceDN w:val="0"/>
        <w:adjustRightInd w:val="0"/>
        <w:rPr>
          <w:rFonts w:asciiTheme="minorHAnsi" w:hAnsiTheme="minorHAnsi" w:cstheme="minorHAnsi"/>
        </w:rPr>
      </w:pPr>
    </w:p>
    <w:p w14:paraId="4F95E45A" w14:textId="77777777" w:rsidR="008E68C8" w:rsidRPr="00A15003" w:rsidRDefault="008E68C8" w:rsidP="00A15003">
      <w:pPr>
        <w:tabs>
          <w:tab w:val="left" w:pos="680"/>
        </w:tabs>
        <w:jc w:val="center"/>
        <w:rPr>
          <w:rFonts w:asciiTheme="minorHAnsi" w:hAnsiTheme="minorHAnsi" w:cstheme="minorHAnsi"/>
        </w:rPr>
      </w:pPr>
    </w:p>
    <w:p w14:paraId="4466303B" w14:textId="77777777" w:rsidR="008E68C8" w:rsidRPr="00A15003" w:rsidRDefault="008E68C8" w:rsidP="00A15003">
      <w:pPr>
        <w:jc w:val="center"/>
        <w:rPr>
          <w:rFonts w:asciiTheme="minorHAnsi" w:hAnsiTheme="minorHAnsi" w:cstheme="minorHAnsi"/>
          <w:b/>
          <w:caps/>
        </w:rPr>
      </w:pPr>
      <w:r w:rsidRPr="00A15003">
        <w:rPr>
          <w:rFonts w:asciiTheme="minorHAnsi" w:hAnsiTheme="minorHAnsi" w:cstheme="minorHAnsi"/>
          <w:b/>
          <w:caps/>
        </w:rPr>
        <w:t>Procedures for Participating Institutions</w:t>
      </w:r>
    </w:p>
    <w:p w14:paraId="1F55119D" w14:textId="77777777" w:rsidR="00C70778" w:rsidRPr="00A15003" w:rsidRDefault="00C70778" w:rsidP="00A15003">
      <w:pPr>
        <w:jc w:val="center"/>
        <w:rPr>
          <w:rFonts w:asciiTheme="minorHAnsi" w:hAnsiTheme="minorHAnsi" w:cstheme="minorHAnsi"/>
          <w:b/>
          <w:caps/>
        </w:rPr>
      </w:pPr>
    </w:p>
    <w:p w14:paraId="1D918722" w14:textId="77777777" w:rsidR="008E68C8" w:rsidRPr="00A15003" w:rsidRDefault="008E68C8" w:rsidP="00A15003">
      <w:pPr>
        <w:widowControl w:val="0"/>
        <w:autoSpaceDE w:val="0"/>
        <w:autoSpaceDN w:val="0"/>
        <w:adjustRightInd w:val="0"/>
        <w:rPr>
          <w:rFonts w:asciiTheme="minorHAnsi" w:hAnsiTheme="minorHAnsi" w:cstheme="minorHAnsi"/>
        </w:rPr>
      </w:pPr>
      <w:r w:rsidRPr="00A15003">
        <w:rPr>
          <w:rFonts w:asciiTheme="minorHAnsi" w:hAnsiTheme="minorHAnsi" w:cstheme="minorHAnsi"/>
        </w:rPr>
        <w:t>The data procedures described in the TIPQC Framework protocol will be used.  From the protocol: “Each team will be encouraged to develop procedures to support project implementation, data reporting, and change analysis by the local project team.  Substantial local latitude is provided to allow flexibility for integration of TIPQC activities into local workflow and schedules, though a minimum frequency and timeliness of data entry is required and is outlined in the project application and data agreement.   In this all-voluntary collaborative, multiple data reporting systems and paradigms will be supported to facilitate the broadest possible participation.”</w:t>
      </w:r>
    </w:p>
    <w:p w14:paraId="72F9E7AF" w14:textId="77777777" w:rsidR="00C70778" w:rsidRPr="00A15003" w:rsidRDefault="00C70778" w:rsidP="00A15003">
      <w:pPr>
        <w:widowControl w:val="0"/>
        <w:autoSpaceDE w:val="0"/>
        <w:autoSpaceDN w:val="0"/>
        <w:adjustRightInd w:val="0"/>
        <w:rPr>
          <w:rFonts w:asciiTheme="minorHAnsi" w:hAnsiTheme="minorHAnsi" w:cstheme="minorHAnsi"/>
        </w:rPr>
      </w:pPr>
    </w:p>
    <w:p w14:paraId="783A1796" w14:textId="77777777" w:rsidR="008E68C8" w:rsidRPr="00A15003" w:rsidRDefault="008E68C8" w:rsidP="00A15003">
      <w:pPr>
        <w:rPr>
          <w:rFonts w:asciiTheme="minorHAnsi" w:hAnsiTheme="minorHAnsi" w:cstheme="minorHAnsi"/>
        </w:rPr>
      </w:pPr>
    </w:p>
    <w:p w14:paraId="67A7CECD" w14:textId="77777777" w:rsidR="008E68C8" w:rsidRPr="00A15003" w:rsidRDefault="008E68C8" w:rsidP="00A15003">
      <w:pPr>
        <w:jc w:val="center"/>
        <w:rPr>
          <w:rFonts w:asciiTheme="minorHAnsi" w:hAnsiTheme="minorHAnsi" w:cstheme="minorHAnsi"/>
          <w:b/>
          <w:caps/>
        </w:rPr>
      </w:pPr>
      <w:r w:rsidRPr="00A15003">
        <w:rPr>
          <w:rFonts w:asciiTheme="minorHAnsi" w:hAnsiTheme="minorHAnsi" w:cstheme="minorHAnsi"/>
          <w:b/>
          <w:caps/>
        </w:rPr>
        <w:t>Training Plan for Participating Institutions</w:t>
      </w:r>
    </w:p>
    <w:p w14:paraId="2BB56B4F" w14:textId="77777777" w:rsidR="00C70778" w:rsidRPr="00A15003" w:rsidRDefault="00C70778" w:rsidP="00A15003">
      <w:pPr>
        <w:jc w:val="center"/>
        <w:rPr>
          <w:rFonts w:asciiTheme="minorHAnsi" w:hAnsiTheme="minorHAnsi" w:cstheme="minorHAnsi"/>
          <w:b/>
          <w:caps/>
        </w:rPr>
      </w:pPr>
    </w:p>
    <w:p w14:paraId="69E2918F" w14:textId="77777777" w:rsidR="008E68C8" w:rsidRPr="00A15003" w:rsidRDefault="008E68C8" w:rsidP="00A15003">
      <w:pPr>
        <w:rPr>
          <w:rFonts w:asciiTheme="minorHAnsi" w:hAnsiTheme="minorHAnsi" w:cstheme="minorHAnsi"/>
        </w:rPr>
      </w:pPr>
      <w:r w:rsidRPr="00A15003">
        <w:rPr>
          <w:rFonts w:asciiTheme="minorHAnsi" w:hAnsiTheme="minorHAnsi" w:cstheme="minorHAnsi"/>
        </w:rPr>
        <w:t>In addition to the TIPQC Framework protocol, teams will be offered additional training at the TIPQC Annual Meeting in March 20</w:t>
      </w:r>
      <w:r w:rsidR="00792F09" w:rsidRPr="00A15003">
        <w:rPr>
          <w:rFonts w:asciiTheme="minorHAnsi" w:hAnsiTheme="minorHAnsi" w:cstheme="minorHAnsi"/>
        </w:rPr>
        <w:t>21</w:t>
      </w:r>
      <w:r w:rsidRPr="00A15003">
        <w:rPr>
          <w:rFonts w:asciiTheme="minorHAnsi" w:hAnsiTheme="minorHAnsi" w:cstheme="minorHAnsi"/>
        </w:rPr>
        <w:t xml:space="preserve">.  </w:t>
      </w:r>
    </w:p>
    <w:p w14:paraId="33F70F50" w14:textId="53BAA53F" w:rsidR="00C70778" w:rsidRDefault="00C70778" w:rsidP="00A15003">
      <w:pPr>
        <w:rPr>
          <w:rFonts w:asciiTheme="minorHAnsi" w:hAnsiTheme="minorHAnsi" w:cstheme="minorHAnsi"/>
        </w:rPr>
      </w:pPr>
    </w:p>
    <w:p w14:paraId="3A624B76" w14:textId="77777777" w:rsidR="00A15003" w:rsidRPr="00A15003" w:rsidRDefault="00A15003" w:rsidP="00A15003">
      <w:pPr>
        <w:rPr>
          <w:rFonts w:asciiTheme="minorHAnsi" w:hAnsiTheme="minorHAnsi" w:cstheme="minorHAnsi"/>
        </w:rPr>
      </w:pPr>
    </w:p>
    <w:p w14:paraId="28134D46" w14:textId="77777777" w:rsidR="008E68C8" w:rsidRPr="00A15003" w:rsidRDefault="008E68C8" w:rsidP="00A15003">
      <w:pPr>
        <w:jc w:val="center"/>
        <w:rPr>
          <w:rFonts w:asciiTheme="minorHAnsi" w:hAnsiTheme="minorHAnsi" w:cstheme="minorHAnsi"/>
        </w:rPr>
      </w:pPr>
    </w:p>
    <w:p w14:paraId="07884EC6" w14:textId="77777777" w:rsidR="008E68C8" w:rsidRPr="00A15003" w:rsidRDefault="008E68C8" w:rsidP="00A15003">
      <w:pPr>
        <w:jc w:val="center"/>
        <w:rPr>
          <w:rFonts w:asciiTheme="minorHAnsi" w:hAnsiTheme="minorHAnsi" w:cstheme="minorHAnsi"/>
          <w:b/>
          <w:caps/>
        </w:rPr>
      </w:pPr>
      <w:r w:rsidRPr="00A15003">
        <w:rPr>
          <w:rFonts w:asciiTheme="minorHAnsi" w:hAnsiTheme="minorHAnsi" w:cstheme="minorHAnsi"/>
          <w:b/>
          <w:caps/>
        </w:rPr>
        <w:t>Duration of the Project</w:t>
      </w:r>
    </w:p>
    <w:p w14:paraId="1342BB54" w14:textId="77777777" w:rsidR="00C70778" w:rsidRPr="00A15003" w:rsidRDefault="00C70778" w:rsidP="00A15003">
      <w:pPr>
        <w:jc w:val="center"/>
        <w:rPr>
          <w:rFonts w:asciiTheme="minorHAnsi" w:hAnsiTheme="minorHAnsi" w:cstheme="minorHAnsi"/>
        </w:rPr>
      </w:pPr>
    </w:p>
    <w:p w14:paraId="02193E3E" w14:textId="77777777" w:rsidR="008E68C8" w:rsidRPr="00A15003" w:rsidRDefault="008E68C8" w:rsidP="00A15003">
      <w:pPr>
        <w:widowControl w:val="0"/>
        <w:autoSpaceDE w:val="0"/>
        <w:autoSpaceDN w:val="0"/>
        <w:adjustRightInd w:val="0"/>
        <w:rPr>
          <w:rFonts w:asciiTheme="minorHAnsi" w:hAnsiTheme="minorHAnsi" w:cstheme="minorHAnsi"/>
        </w:rPr>
      </w:pPr>
      <w:r w:rsidRPr="00A15003">
        <w:rPr>
          <w:rFonts w:asciiTheme="minorHAnsi" w:hAnsiTheme="minorHAnsi" w:cstheme="minorHAnsi"/>
        </w:rPr>
        <w:t xml:space="preserve">Several pilot teams will begin implementation for several months prior to the project kickoff for all teams.  The duration of the project is </w:t>
      </w:r>
      <w:r w:rsidR="00520A69" w:rsidRPr="00A15003">
        <w:rPr>
          <w:rFonts w:asciiTheme="minorHAnsi" w:hAnsiTheme="minorHAnsi" w:cstheme="minorHAnsi"/>
        </w:rPr>
        <w:t>3 years</w:t>
      </w:r>
      <w:r w:rsidRPr="00A15003">
        <w:rPr>
          <w:rFonts w:asciiTheme="minorHAnsi" w:hAnsiTheme="minorHAnsi" w:cstheme="minorHAnsi"/>
        </w:rPr>
        <w:t xml:space="preserve">.  Participants or the TIPQC membership at large may ask the Oversight Committee to extend the project or use it as a building block for future </w:t>
      </w:r>
      <w:r w:rsidRPr="00A15003">
        <w:rPr>
          <w:rFonts w:asciiTheme="minorHAnsi" w:hAnsiTheme="minorHAnsi" w:cstheme="minorHAnsi"/>
        </w:rPr>
        <w:lastRenderedPageBreak/>
        <w:t>projects with complimentary endpoints.</w:t>
      </w:r>
    </w:p>
    <w:p w14:paraId="3D78C6A7" w14:textId="77777777" w:rsidR="00C70778" w:rsidRPr="00A15003" w:rsidRDefault="00C70778" w:rsidP="00A15003">
      <w:pPr>
        <w:rPr>
          <w:rFonts w:asciiTheme="minorHAnsi" w:hAnsiTheme="minorHAnsi" w:cstheme="minorHAnsi"/>
        </w:rPr>
      </w:pPr>
    </w:p>
    <w:p w14:paraId="5D69CDC2" w14:textId="77777777" w:rsidR="00C70778" w:rsidRPr="00A15003" w:rsidRDefault="00C70778" w:rsidP="00A15003">
      <w:pPr>
        <w:rPr>
          <w:rFonts w:asciiTheme="minorHAnsi" w:hAnsiTheme="minorHAnsi" w:cstheme="minorHAnsi"/>
        </w:rPr>
      </w:pPr>
    </w:p>
    <w:p w14:paraId="3F076431" w14:textId="77777777" w:rsidR="008E68C8" w:rsidRPr="00A15003" w:rsidRDefault="008E68C8" w:rsidP="00A15003">
      <w:pPr>
        <w:jc w:val="center"/>
        <w:rPr>
          <w:rFonts w:asciiTheme="minorHAnsi" w:hAnsiTheme="minorHAnsi" w:cstheme="minorHAnsi"/>
          <w:b/>
          <w:caps/>
        </w:rPr>
      </w:pPr>
      <w:r w:rsidRPr="00A15003">
        <w:rPr>
          <w:rFonts w:asciiTheme="minorHAnsi" w:hAnsiTheme="minorHAnsi" w:cstheme="minorHAnsi"/>
          <w:b/>
          <w:caps/>
        </w:rPr>
        <w:t>Role of the TIPQC Oversight Committee</w:t>
      </w:r>
    </w:p>
    <w:p w14:paraId="199B880A" w14:textId="77777777" w:rsidR="00C70778" w:rsidRPr="00A15003" w:rsidRDefault="00C70778" w:rsidP="00A15003">
      <w:pPr>
        <w:jc w:val="center"/>
        <w:rPr>
          <w:rFonts w:asciiTheme="minorHAnsi" w:hAnsiTheme="minorHAnsi" w:cstheme="minorHAnsi"/>
        </w:rPr>
      </w:pPr>
    </w:p>
    <w:p w14:paraId="7EBEB21C" w14:textId="77777777" w:rsidR="008E68C8" w:rsidRPr="00A15003" w:rsidRDefault="008E68C8" w:rsidP="00A15003">
      <w:pPr>
        <w:rPr>
          <w:rFonts w:asciiTheme="minorHAnsi" w:hAnsiTheme="minorHAnsi" w:cstheme="minorHAnsi"/>
        </w:rPr>
      </w:pPr>
      <w:r w:rsidRPr="00A15003">
        <w:rPr>
          <w:rFonts w:asciiTheme="minorHAnsi" w:hAnsiTheme="minorHAnsi" w:cstheme="minorHAnsi"/>
        </w:rPr>
        <w:t xml:space="preserve">The critical role of the TIPQC Oversight Committee is not anticipated to change during this QI project.  From the protocol: </w:t>
      </w:r>
    </w:p>
    <w:p w14:paraId="74C3CB23" w14:textId="77777777" w:rsidR="008E68C8" w:rsidRPr="00A15003" w:rsidRDefault="008E68C8" w:rsidP="00A15003">
      <w:pPr>
        <w:pStyle w:val="ListParagraph"/>
        <w:numPr>
          <w:ilvl w:val="0"/>
          <w:numId w:val="8"/>
        </w:numPr>
        <w:contextualSpacing w:val="0"/>
        <w:rPr>
          <w:rFonts w:cstheme="minorHAnsi"/>
        </w:rPr>
      </w:pPr>
      <w:r w:rsidRPr="00A15003">
        <w:rPr>
          <w:rFonts w:cstheme="minorHAnsi"/>
        </w:rPr>
        <w:t xml:space="preserve">“Throughout the selection, development, pilot testing, and implementation of a project the TIPQC Oversight Committee plays a vital role.  The Committee oversees the selection process at the state meeting and is tasked with ensuring that stakeholders who are present </w:t>
      </w:r>
      <w:proofErr w:type="gramStart"/>
      <w:r w:rsidRPr="00A15003">
        <w:rPr>
          <w:rFonts w:cstheme="minorHAnsi"/>
        </w:rPr>
        <w:t>have the opportunity to</w:t>
      </w:r>
      <w:proofErr w:type="gramEnd"/>
      <w:r w:rsidRPr="00A15003">
        <w:rPr>
          <w:rFonts w:cstheme="minorHAnsi"/>
        </w:rPr>
        <w:t xml:space="preserve"> contribute to the selection process.  Following project development and pilot testing, the pilot toolkit is reviewed and approved by the Oversight Committee. Upon completion of pilot testing and incorporation of pilot directed modifications, the Oversight Committee reviews and approves the final toolkit for release to potential participants.”  </w:t>
      </w:r>
    </w:p>
    <w:p w14:paraId="1654FE5F" w14:textId="77777777" w:rsidR="008E68C8" w:rsidRPr="00A15003" w:rsidRDefault="008E68C8" w:rsidP="00A15003">
      <w:pPr>
        <w:pStyle w:val="ListParagraph"/>
        <w:numPr>
          <w:ilvl w:val="0"/>
          <w:numId w:val="8"/>
        </w:numPr>
        <w:contextualSpacing w:val="0"/>
        <w:rPr>
          <w:rFonts w:cstheme="minorHAnsi"/>
        </w:rPr>
      </w:pPr>
      <w:r w:rsidRPr="00A15003">
        <w:rPr>
          <w:rFonts w:cstheme="minorHAnsi"/>
        </w:rPr>
        <w:t xml:space="preserve">“Throughout all phases of the project, the Oversight Committee will be informed of any concerning trends in balancing measures and of any potential safety issues.  Further the Oversight Committee is empowered to halt any quality improvement project at any time.   A project will be stopped if a simple majority of the entire Oversight Committee votes to halt the project.  Should </w:t>
      </w:r>
      <w:proofErr w:type="gramStart"/>
      <w:r w:rsidRPr="00A15003">
        <w:rPr>
          <w:rFonts w:cstheme="minorHAnsi"/>
        </w:rPr>
        <w:t>a majority of</w:t>
      </w:r>
      <w:proofErr w:type="gramEnd"/>
      <w:r w:rsidRPr="00A15003">
        <w:rPr>
          <w:rFonts w:cstheme="minorHAnsi"/>
        </w:rPr>
        <w:t xml:space="preserve"> the Oversight Committee vote to stop a project, a message will be sent to all participating centers directing them to stop the project and data collection will be suspended.  The message will include both a detailed explanation of the Committee’s concerns and a roll call listing of Committee members votes- yes, no, abstain, or not present.  Given the multiple levels of evidence-based review employed prior to statewide release of the toolkit, early termination of a project by the Oversight Committee is not expected, but a formal mechanism is included should events arise that warrant pausing or halting project participation. </w:t>
      </w:r>
    </w:p>
    <w:p w14:paraId="55AF3157" w14:textId="77777777" w:rsidR="008E68C8" w:rsidRPr="00A15003" w:rsidRDefault="008E68C8" w:rsidP="00A15003">
      <w:pPr>
        <w:pStyle w:val="ListParagraph"/>
        <w:numPr>
          <w:ilvl w:val="0"/>
          <w:numId w:val="8"/>
        </w:numPr>
        <w:contextualSpacing w:val="0"/>
        <w:rPr>
          <w:rFonts w:cstheme="minorHAnsi"/>
        </w:rPr>
      </w:pPr>
      <w:r w:rsidRPr="00A15003">
        <w:rPr>
          <w:rFonts w:cstheme="minorHAnsi"/>
        </w:rPr>
        <w:t>“The Oversight Committee controls extensions of project duration, or changes in progress scope and is charged with balancing the cost vs. value of any proposed extension or change within the confines of the resources and mission of TIPQC.  The Oversight Committee may vote, again by simple majority, to extend project duration or scope or opt to extend the project until the next state meeting for a general membership vote.”</w:t>
      </w:r>
    </w:p>
    <w:p w14:paraId="3D04C49A" w14:textId="77777777" w:rsidR="00F920E7" w:rsidRPr="00A15003" w:rsidRDefault="00F920E7" w:rsidP="00A15003">
      <w:pPr>
        <w:pStyle w:val="ListParagraph"/>
        <w:contextualSpacing w:val="0"/>
        <w:rPr>
          <w:rFonts w:cstheme="minorHAnsi"/>
        </w:rPr>
      </w:pPr>
    </w:p>
    <w:p w14:paraId="7AF7144B" w14:textId="67F5C515" w:rsidR="008E68C8" w:rsidRDefault="008E68C8" w:rsidP="00A15003">
      <w:pPr>
        <w:rPr>
          <w:rFonts w:asciiTheme="minorHAnsi" w:hAnsiTheme="minorHAnsi" w:cstheme="minorHAnsi"/>
          <w:b/>
        </w:rPr>
      </w:pPr>
    </w:p>
    <w:p w14:paraId="5A96A0F3" w14:textId="77777777" w:rsidR="00A15003" w:rsidRPr="00A15003" w:rsidRDefault="00A15003" w:rsidP="00A15003">
      <w:pPr>
        <w:rPr>
          <w:rFonts w:asciiTheme="minorHAnsi" w:hAnsiTheme="minorHAnsi" w:cstheme="minorHAnsi"/>
          <w:b/>
        </w:rPr>
      </w:pPr>
    </w:p>
    <w:p w14:paraId="73D284F8" w14:textId="77777777" w:rsidR="008E68C8" w:rsidRPr="00A15003" w:rsidRDefault="008E68C8" w:rsidP="00A15003">
      <w:pPr>
        <w:jc w:val="center"/>
        <w:rPr>
          <w:rFonts w:asciiTheme="minorHAnsi" w:hAnsiTheme="minorHAnsi" w:cstheme="minorHAnsi"/>
          <w:b/>
          <w:caps/>
          <w:color w:val="000000" w:themeColor="text1"/>
        </w:rPr>
      </w:pPr>
      <w:r w:rsidRPr="00A15003">
        <w:rPr>
          <w:rFonts w:asciiTheme="minorHAnsi" w:hAnsiTheme="minorHAnsi" w:cstheme="minorHAnsi"/>
          <w:b/>
          <w:caps/>
          <w:color w:val="000000" w:themeColor="text1"/>
        </w:rPr>
        <w:t>References</w:t>
      </w:r>
    </w:p>
    <w:p w14:paraId="6E440485" w14:textId="77777777" w:rsidR="00C70778" w:rsidRPr="00A15003" w:rsidRDefault="00C70778" w:rsidP="00A15003">
      <w:pPr>
        <w:jc w:val="center"/>
        <w:rPr>
          <w:rFonts w:asciiTheme="minorHAnsi" w:hAnsiTheme="minorHAnsi" w:cstheme="minorHAnsi"/>
          <w:color w:val="000000" w:themeColor="text1"/>
        </w:rPr>
      </w:pPr>
    </w:p>
    <w:sdt>
      <w:sdtPr>
        <w:rPr>
          <w:rFonts w:asciiTheme="minorHAnsi" w:eastAsiaTheme="minorHAnsi" w:hAnsiTheme="minorHAnsi" w:cstheme="minorHAnsi"/>
        </w:rPr>
        <w:id w:val="-1929638655"/>
        <w:docPartObj>
          <w:docPartGallery w:val="Bibliographies"/>
          <w:docPartUnique/>
        </w:docPartObj>
      </w:sdtPr>
      <w:sdtEndPr/>
      <w:sdtContent>
        <w:p w14:paraId="426E47D8"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 xml:space="preserve">ACOG Practice Bulletin 222 “Gestational Hypertension and Preeclampsia.” June 2020 </w:t>
          </w:r>
        </w:p>
        <w:p w14:paraId="1BC7081B"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 xml:space="preserve">ACOG Committee Opinion 743 “Low-Dose Aspirin Use During Pregnancy.” Am J Obstet Gynecol 2018;132(1)e44-e52 </w:t>
          </w:r>
        </w:p>
        <w:sdt>
          <w:sdtPr>
            <w:rPr>
              <w:rFonts w:asciiTheme="minorHAnsi" w:eastAsiaTheme="minorHAnsi" w:hAnsiTheme="minorHAnsi" w:cstheme="minorHAnsi"/>
            </w:rPr>
            <w:id w:val="-573587230"/>
            <w:bibliography/>
          </w:sdtPr>
          <w:sdtEndPr/>
          <w:sdtContent>
            <w:p w14:paraId="3D8EB718"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rPr>
                <w:fldChar w:fldCharType="begin"/>
              </w:r>
              <w:r w:rsidRPr="00A15003">
                <w:rPr>
                  <w:rFonts w:asciiTheme="minorHAnsi" w:eastAsiaTheme="minorHAnsi" w:hAnsiTheme="minorHAnsi" w:cstheme="minorHAnsi"/>
                </w:rPr>
                <w:instrText xml:space="preserve"> BIBLIOGRAPHY </w:instrText>
              </w:r>
              <w:r w:rsidRPr="00A15003">
                <w:rPr>
                  <w:rFonts w:asciiTheme="minorHAnsi" w:eastAsiaTheme="minorHAnsi" w:hAnsiTheme="minorHAnsi" w:cstheme="minorHAnsi"/>
                </w:rPr>
                <w:fldChar w:fldCharType="separate"/>
              </w:r>
              <w:r w:rsidRPr="00A15003">
                <w:rPr>
                  <w:rFonts w:asciiTheme="minorHAnsi" w:eastAsiaTheme="minorHAnsi" w:hAnsiTheme="minorHAnsi" w:cstheme="minorHAnsi"/>
                  <w:noProof/>
                </w:rPr>
                <w:t xml:space="preserve">ACOG. "Chronic Hypertension in Pregnancy. Practice Bulletin No. 203." January 2019. </w:t>
              </w:r>
              <w:r w:rsidRPr="00A15003">
                <w:rPr>
                  <w:rFonts w:asciiTheme="minorHAnsi" w:eastAsiaTheme="minorHAnsi" w:hAnsiTheme="minorHAnsi" w:cstheme="minorHAnsi"/>
                  <w:i/>
                  <w:iCs/>
                  <w:noProof/>
                </w:rPr>
                <w:t>American College of Obstetricians and Gynecologists .</w:t>
              </w:r>
              <w:r w:rsidRPr="00A15003">
                <w:rPr>
                  <w:rFonts w:asciiTheme="minorHAnsi" w:eastAsiaTheme="minorHAnsi" w:hAnsiTheme="minorHAnsi" w:cstheme="minorHAnsi"/>
                  <w:noProof/>
                </w:rPr>
                <w:t xml:space="preserve"> https://www.acog.org/clinical/clinical-guidance/practice-bulletin/articles/2019/01/chronic-hypertension-in-pregnancy.</w:t>
              </w:r>
            </w:p>
            <w:p w14:paraId="2712F1E8"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lastRenderedPageBreak/>
                <w:t xml:space="preserve">CDC. "CDC/National Center for Health Statistics: Tennessee." 24 April 2020. </w:t>
              </w:r>
              <w:r w:rsidRPr="00A15003">
                <w:rPr>
                  <w:rFonts w:asciiTheme="minorHAnsi" w:eastAsiaTheme="minorHAnsi" w:hAnsiTheme="minorHAnsi" w:cstheme="minorHAnsi"/>
                  <w:i/>
                  <w:iCs/>
                  <w:noProof/>
                </w:rPr>
                <w:t>Centers for Disease Control and Prevention.</w:t>
              </w:r>
              <w:r w:rsidRPr="00A15003">
                <w:rPr>
                  <w:rFonts w:asciiTheme="minorHAnsi" w:eastAsiaTheme="minorHAnsi" w:hAnsiTheme="minorHAnsi" w:cstheme="minorHAnsi"/>
                  <w:noProof/>
                </w:rPr>
                <w:t xml:space="preserve"> https://www.cdc.gov/nchs/pressroom/states/tennessee/tn.htm.</w:t>
              </w:r>
            </w:p>
            <w:p w14:paraId="1CD7111F"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 xml:space="preserve">Cedars Sinai. "Gestational Hypertension." 2020. </w:t>
              </w:r>
              <w:r w:rsidRPr="00A15003">
                <w:rPr>
                  <w:rFonts w:asciiTheme="minorHAnsi" w:eastAsiaTheme="minorHAnsi" w:hAnsiTheme="minorHAnsi" w:cstheme="minorHAnsi"/>
                  <w:i/>
                  <w:iCs/>
                  <w:noProof/>
                </w:rPr>
                <w:t>cedars-sinai.org.</w:t>
              </w:r>
              <w:r w:rsidRPr="00A15003">
                <w:rPr>
                  <w:rFonts w:asciiTheme="minorHAnsi" w:eastAsiaTheme="minorHAnsi" w:hAnsiTheme="minorHAnsi" w:cstheme="minorHAnsi"/>
                  <w:noProof/>
                </w:rPr>
                <w:t xml:space="preserve"> https://www.cedars-sinai.org/health-library/diseases-and-conditions/g/gestational-hypertension.html.</w:t>
              </w:r>
            </w:p>
            <w:p w14:paraId="01B8A2D0"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 xml:space="preserve">Geiger, H. Jack, et al. "Institute of Medicine (US) Committee on Understanding and Eliminating Racial and Ethnic Disparities in Health Care." </w:t>
              </w:r>
              <w:r w:rsidRPr="00A15003">
                <w:rPr>
                  <w:rFonts w:asciiTheme="minorHAnsi" w:eastAsiaTheme="minorHAnsi" w:hAnsiTheme="minorHAnsi" w:cstheme="minorHAnsi"/>
                  <w:i/>
                  <w:iCs/>
                  <w:noProof/>
                </w:rPr>
                <w:t>Institue of Medicine (IOM) of The National Academies</w:t>
              </w:r>
              <w:r w:rsidRPr="00A15003">
                <w:rPr>
                  <w:rFonts w:asciiTheme="minorHAnsi" w:eastAsiaTheme="minorHAnsi" w:hAnsiTheme="minorHAnsi" w:cstheme="minorHAnsi"/>
                  <w:noProof/>
                </w:rPr>
                <w:t xml:space="preserve"> (2003): https://www.ncbi.nlm.nih.gov/books/NBK220358/ doi: 10.17226/12875. National Academies Press (US).</w:t>
              </w:r>
            </w:p>
            <w:p w14:paraId="234AC328"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 xml:space="preserve">Jones, Emily J., et al. "Continued disparities in postpartum follow-up and screening among women with gestational diabetes and hypertensive disorders of pregnancy: A systematic review." </w:t>
              </w:r>
              <w:r w:rsidRPr="00A15003">
                <w:rPr>
                  <w:rFonts w:asciiTheme="minorHAnsi" w:eastAsiaTheme="minorHAnsi" w:hAnsiTheme="minorHAnsi" w:cstheme="minorHAnsi"/>
                  <w:i/>
                  <w:iCs/>
                  <w:noProof/>
                </w:rPr>
                <w:t>J Perinat Neonatal Nurs</w:t>
              </w:r>
              <w:r w:rsidRPr="00A15003">
                <w:rPr>
                  <w:rFonts w:asciiTheme="minorHAnsi" w:eastAsiaTheme="minorHAnsi" w:hAnsiTheme="minorHAnsi" w:cstheme="minorHAnsi"/>
                  <w:noProof/>
                </w:rPr>
                <w:t xml:space="preserve"> (2019): 33(2): 136–148. doi:10.1097/JPN.0000000000000399.</w:t>
              </w:r>
            </w:p>
            <w:p w14:paraId="062D94DA"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 xml:space="preserve">Levine, Lisa D., et al. "Persistent cardiac dysfunction on echocardiography in African Amercian women with severe preeclampsia." </w:t>
              </w:r>
              <w:r w:rsidRPr="00A15003">
                <w:rPr>
                  <w:rFonts w:asciiTheme="minorHAnsi" w:eastAsiaTheme="minorHAnsi" w:hAnsiTheme="minorHAnsi" w:cstheme="minorHAnsi"/>
                  <w:i/>
                  <w:iCs/>
                  <w:noProof/>
                </w:rPr>
                <w:t>Pregnancy Hypertension</w:t>
              </w:r>
              <w:r w:rsidRPr="00A15003">
                <w:rPr>
                  <w:rFonts w:asciiTheme="minorHAnsi" w:eastAsiaTheme="minorHAnsi" w:hAnsiTheme="minorHAnsi" w:cstheme="minorHAnsi"/>
                  <w:noProof/>
                </w:rPr>
                <w:t xml:space="preserve"> (2019): 17: 127–132. doi:10.1016/j.preghy.2019.05.021.</w:t>
              </w:r>
            </w:p>
            <w:p w14:paraId="1DB425F8"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 xml:space="preserve">Lui, Nicla A., Gajana Jeyaram and Amanda Henry. "Postpartum Interventions to Reduce Long-Term Cardiovascular Disease Risk in Women After Hypertensive Disorders of Pregnancy: A Systematic Review." </w:t>
              </w:r>
              <w:r w:rsidRPr="00A15003">
                <w:rPr>
                  <w:rFonts w:asciiTheme="minorHAnsi" w:eastAsiaTheme="minorHAnsi" w:hAnsiTheme="minorHAnsi" w:cstheme="minorHAnsi"/>
                  <w:i/>
                  <w:iCs/>
                  <w:noProof/>
                </w:rPr>
                <w:t>Front. Cardiovasc. Med.,</w:t>
              </w:r>
              <w:r w:rsidRPr="00A15003">
                <w:rPr>
                  <w:rFonts w:asciiTheme="minorHAnsi" w:eastAsiaTheme="minorHAnsi" w:hAnsiTheme="minorHAnsi" w:cstheme="minorHAnsi"/>
                  <w:noProof/>
                </w:rPr>
                <w:t xml:space="preserve"> (2019): https://doi.org/10.3389/fcvm.2019.00160.</w:t>
              </w:r>
            </w:p>
            <w:p w14:paraId="23216C78"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 xml:space="preserve">LeFevre, ML. U.S. Preventative Services Task Force. Low-dose aspirin use for the prevention of morbidity  and mortality from preeclampsia. U.S. Preventative Services Task Force Recommendation Statement. Ann Intern Med 2014; 161(11);819-26 </w:t>
              </w:r>
            </w:p>
            <w:p w14:paraId="544AF51C"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 xml:space="preserve">Mata-Greenwood, Eugenia and Dong-Bao Chen. "Racial Differences in Nitric Oxide-Dependent Vasorelaxation." </w:t>
              </w:r>
              <w:r w:rsidRPr="00A15003">
                <w:rPr>
                  <w:rFonts w:asciiTheme="minorHAnsi" w:eastAsiaTheme="minorHAnsi" w:hAnsiTheme="minorHAnsi" w:cstheme="minorHAnsi"/>
                  <w:i/>
                  <w:iCs/>
                  <w:noProof/>
                </w:rPr>
                <w:t>Reprod Sci</w:t>
              </w:r>
              <w:r w:rsidRPr="00A15003">
                <w:rPr>
                  <w:rFonts w:asciiTheme="minorHAnsi" w:eastAsiaTheme="minorHAnsi" w:hAnsiTheme="minorHAnsi" w:cstheme="minorHAnsi"/>
                  <w:noProof/>
                </w:rPr>
                <w:t xml:space="preserve"> (2008): 15(1): 9–25. National Institutes of Health.</w:t>
              </w:r>
            </w:p>
            <w:p w14:paraId="5AAA11E1"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Meher S, Duley L, Hunter K, Askie L. Antiplatelet therapy before or after 16 weeks’ gestation for  preventing preeclampsia: an individual participant data meta-analysis. Am J Obstet Gynecol 2017; 216:121–8.e2. (Systematic Review and Meta-Analysis)</w:t>
              </w:r>
            </w:p>
            <w:p w14:paraId="497CD55B"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 xml:space="preserve">Roberge S, Nicolaides K, Demers S, Hyett J, Chaillet N, Bujold E. The role of aspirin dose on the prevention of preeclampsia and fetal growth restriction: systematic review and meta-analysis. Am J Obstet Gynecol 2017; 216:110–20. e6. (Systematic Review and Meta-Analysis) </w:t>
              </w:r>
            </w:p>
            <w:p w14:paraId="5511DE1F"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 xml:space="preserve">Saeed , Anum, Dave Dixon and Eugene Yang. "Racial Disparities in Hypertension Prevalence and Management: A Crisis Control?" 6 April 2020. </w:t>
              </w:r>
              <w:r w:rsidRPr="00A15003">
                <w:rPr>
                  <w:rFonts w:asciiTheme="minorHAnsi" w:eastAsiaTheme="minorHAnsi" w:hAnsiTheme="minorHAnsi" w:cstheme="minorHAnsi"/>
                  <w:i/>
                  <w:iCs/>
                  <w:noProof/>
                </w:rPr>
                <w:t>American College of Cardiology.</w:t>
              </w:r>
              <w:r w:rsidRPr="00A15003">
                <w:rPr>
                  <w:rFonts w:asciiTheme="minorHAnsi" w:eastAsiaTheme="minorHAnsi" w:hAnsiTheme="minorHAnsi" w:cstheme="minorHAnsi"/>
                  <w:noProof/>
                </w:rPr>
                <w:t xml:space="preserve"> https://www.acc.org/latest-in-cardiology/articles/2020/04/06/08/53/racial-disparities-in-hypertension-prevalence-and-management.</w:t>
              </w:r>
            </w:p>
            <w:p w14:paraId="298331D7"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 xml:space="preserve">Schiff E, Peleg E, Goldenberg M, Rosenthal T, Ruppin E, Tamarkin M, et al. The use of aspirin to prevent pregnancy-induced hypertension and lower the ratio of thromboxane A2 to prostacyclin in relatively high-risk pregnancies. N Engl J Med 1989; 321:351–6. (Level I) </w:t>
              </w:r>
            </w:p>
            <w:p w14:paraId="291BD222"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t xml:space="preserve">Stevens, Warren, et al. "Short-term costs of preeclampsia to the United States health care system." </w:t>
              </w:r>
              <w:r w:rsidRPr="00A15003">
                <w:rPr>
                  <w:rFonts w:asciiTheme="minorHAnsi" w:eastAsiaTheme="minorHAnsi" w:hAnsiTheme="minorHAnsi" w:cstheme="minorHAnsi"/>
                  <w:i/>
                  <w:iCs/>
                  <w:noProof/>
                </w:rPr>
                <w:t>American Journal of Obstetrics &amp; Gynecology</w:t>
              </w:r>
              <w:r w:rsidRPr="00A15003">
                <w:rPr>
                  <w:rFonts w:asciiTheme="minorHAnsi" w:eastAsiaTheme="minorHAnsi" w:hAnsiTheme="minorHAnsi" w:cstheme="minorHAnsi"/>
                  <w:noProof/>
                </w:rPr>
                <w:t xml:space="preserve"> (2017): 217 (3). DOI: 10.1016/j.ajog.2017.04.032 .</w:t>
              </w:r>
            </w:p>
            <w:p w14:paraId="2B5931B4" w14:textId="77777777" w:rsidR="007445C5" w:rsidRPr="00A15003" w:rsidRDefault="007445C5" w:rsidP="00A15003">
              <w:pPr>
                <w:ind w:left="720" w:hanging="720"/>
                <w:rPr>
                  <w:rFonts w:asciiTheme="minorHAnsi" w:eastAsiaTheme="minorHAnsi" w:hAnsiTheme="minorHAnsi" w:cstheme="minorHAnsi"/>
                  <w:noProof/>
                </w:rPr>
              </w:pPr>
              <w:r w:rsidRPr="00A15003">
                <w:rPr>
                  <w:rFonts w:asciiTheme="minorHAnsi" w:eastAsiaTheme="minorHAnsi" w:hAnsiTheme="minorHAnsi" w:cstheme="minorHAnsi"/>
                  <w:noProof/>
                </w:rPr>
                <w:lastRenderedPageBreak/>
                <w:t xml:space="preserve">Tsigas, Eleni. </w:t>
              </w:r>
              <w:r w:rsidRPr="00A15003">
                <w:rPr>
                  <w:rFonts w:asciiTheme="minorHAnsi" w:eastAsiaTheme="minorHAnsi" w:hAnsiTheme="minorHAnsi" w:cstheme="minorHAnsi"/>
                  <w:i/>
                  <w:iCs/>
                  <w:noProof/>
                </w:rPr>
                <w:t>Postpartum Preeclampsia: Risk after Delivery Remains</w:t>
              </w:r>
              <w:r w:rsidRPr="00A15003">
                <w:rPr>
                  <w:rFonts w:asciiTheme="minorHAnsi" w:eastAsiaTheme="minorHAnsi" w:hAnsiTheme="minorHAnsi" w:cstheme="minorHAnsi"/>
                  <w:noProof/>
                </w:rPr>
                <w:t>. 28 May 2019. https://www.dona.org/postpartum-preeclampsia-risk-after-delivery-remains/. 2 July 2020.</w:t>
              </w:r>
            </w:p>
            <w:p w14:paraId="17D48795" w14:textId="77777777" w:rsidR="007445C5" w:rsidRPr="00A15003" w:rsidRDefault="007445C5" w:rsidP="00A15003">
              <w:pPr>
                <w:rPr>
                  <w:rFonts w:asciiTheme="minorHAnsi" w:eastAsiaTheme="minorHAnsi" w:hAnsiTheme="minorHAnsi" w:cstheme="minorHAnsi"/>
                </w:rPr>
              </w:pPr>
              <w:r w:rsidRPr="00A15003">
                <w:rPr>
                  <w:rFonts w:asciiTheme="minorHAnsi" w:eastAsiaTheme="minorHAnsi" w:hAnsiTheme="minorHAnsi" w:cstheme="minorHAnsi"/>
                  <w:b/>
                  <w:bCs/>
                  <w:noProof/>
                </w:rPr>
                <w:fldChar w:fldCharType="end"/>
              </w:r>
            </w:p>
          </w:sdtContent>
        </w:sdt>
      </w:sdtContent>
    </w:sdt>
    <w:p w14:paraId="4F6213A7" w14:textId="5FA980D0" w:rsidR="00412823" w:rsidRDefault="00412823" w:rsidP="00A15003">
      <w:pPr>
        <w:pStyle w:val="ListParagraph"/>
        <w:ind w:left="0"/>
        <w:contextualSpacing w:val="0"/>
        <w:jc w:val="center"/>
        <w:rPr>
          <w:rFonts w:cstheme="minorHAnsi"/>
          <w:b/>
        </w:rPr>
      </w:pPr>
    </w:p>
    <w:p w14:paraId="04BF930B" w14:textId="77777777" w:rsidR="00A15003" w:rsidRPr="00A15003" w:rsidRDefault="00A15003" w:rsidP="00A15003">
      <w:pPr>
        <w:pStyle w:val="ListParagraph"/>
        <w:ind w:left="0"/>
        <w:contextualSpacing w:val="0"/>
        <w:jc w:val="center"/>
        <w:rPr>
          <w:rFonts w:cstheme="minorHAnsi"/>
          <w:b/>
        </w:rPr>
      </w:pPr>
    </w:p>
    <w:p w14:paraId="0098D42D" w14:textId="77777777" w:rsidR="00412823" w:rsidRPr="00A15003" w:rsidRDefault="00412823" w:rsidP="00A15003">
      <w:pPr>
        <w:pStyle w:val="ListParagraph"/>
        <w:ind w:left="0"/>
        <w:contextualSpacing w:val="0"/>
        <w:jc w:val="center"/>
        <w:rPr>
          <w:rFonts w:cstheme="minorHAnsi"/>
          <w:b/>
          <w:caps/>
        </w:rPr>
      </w:pPr>
      <w:r w:rsidRPr="00A15003">
        <w:rPr>
          <w:rFonts w:cstheme="minorHAnsi"/>
          <w:b/>
          <w:caps/>
        </w:rPr>
        <w:t>Appendices</w:t>
      </w:r>
    </w:p>
    <w:p w14:paraId="0210620C" w14:textId="77777777" w:rsidR="00F920E7" w:rsidRPr="00A15003" w:rsidRDefault="00F920E7" w:rsidP="00A15003">
      <w:pPr>
        <w:pStyle w:val="ListParagraph"/>
        <w:ind w:left="0"/>
        <w:contextualSpacing w:val="0"/>
        <w:jc w:val="center"/>
        <w:rPr>
          <w:rFonts w:cstheme="minorHAnsi"/>
          <w:b/>
          <w:caps/>
        </w:rPr>
      </w:pPr>
    </w:p>
    <w:p w14:paraId="498E1378" w14:textId="77777777" w:rsidR="00412823" w:rsidRPr="00A15003" w:rsidRDefault="00412823" w:rsidP="00A15003">
      <w:pPr>
        <w:widowControl w:val="0"/>
        <w:numPr>
          <w:ilvl w:val="0"/>
          <w:numId w:val="7"/>
        </w:numPr>
        <w:autoSpaceDE w:val="0"/>
        <w:autoSpaceDN w:val="0"/>
        <w:adjustRightInd w:val="0"/>
        <w:rPr>
          <w:rFonts w:asciiTheme="minorHAnsi" w:hAnsiTheme="minorHAnsi" w:cstheme="minorHAnsi"/>
        </w:rPr>
      </w:pPr>
      <w:r w:rsidRPr="00A15003">
        <w:rPr>
          <w:rFonts w:asciiTheme="minorHAnsi" w:hAnsiTheme="minorHAnsi" w:cstheme="minorHAnsi"/>
        </w:rPr>
        <w:t>TIPQC Participation and Durable Data Use Agreement (TIPQC Participation and Durable Data Use Agreement.pdf)</w:t>
      </w:r>
    </w:p>
    <w:p w14:paraId="6A8DAEE7" w14:textId="77777777" w:rsidR="00412823" w:rsidRPr="00A15003" w:rsidRDefault="00412823" w:rsidP="00A15003">
      <w:pPr>
        <w:widowControl w:val="0"/>
        <w:numPr>
          <w:ilvl w:val="0"/>
          <w:numId w:val="7"/>
        </w:numPr>
        <w:autoSpaceDE w:val="0"/>
        <w:autoSpaceDN w:val="0"/>
        <w:adjustRightInd w:val="0"/>
        <w:rPr>
          <w:rFonts w:asciiTheme="minorHAnsi" w:hAnsiTheme="minorHAnsi" w:cstheme="minorHAnsi"/>
        </w:rPr>
      </w:pPr>
      <w:r w:rsidRPr="00A15003">
        <w:rPr>
          <w:rFonts w:asciiTheme="minorHAnsi" w:hAnsiTheme="minorHAnsi" w:cstheme="minorHAnsi"/>
        </w:rPr>
        <w:t>TIPQC Project Application</w:t>
      </w:r>
    </w:p>
    <w:p w14:paraId="587BD05F" w14:textId="77777777" w:rsidR="00412823" w:rsidRPr="00A15003" w:rsidRDefault="00412823" w:rsidP="00A15003">
      <w:pPr>
        <w:widowControl w:val="0"/>
        <w:numPr>
          <w:ilvl w:val="0"/>
          <w:numId w:val="7"/>
        </w:numPr>
        <w:autoSpaceDE w:val="0"/>
        <w:autoSpaceDN w:val="0"/>
        <w:adjustRightInd w:val="0"/>
        <w:rPr>
          <w:rFonts w:asciiTheme="minorHAnsi" w:hAnsiTheme="minorHAnsi" w:cstheme="minorHAnsi"/>
        </w:rPr>
      </w:pPr>
      <w:r w:rsidRPr="00A15003">
        <w:rPr>
          <w:rFonts w:asciiTheme="minorHAnsi" w:hAnsiTheme="minorHAnsi" w:cstheme="minorHAnsi"/>
        </w:rPr>
        <w:t>Redcap data entry tool</w:t>
      </w:r>
    </w:p>
    <w:p w14:paraId="20F5C167" w14:textId="77777777" w:rsidR="00A136EC" w:rsidRPr="00A15003" w:rsidRDefault="00412823" w:rsidP="00A15003">
      <w:pPr>
        <w:widowControl w:val="0"/>
        <w:numPr>
          <w:ilvl w:val="0"/>
          <w:numId w:val="7"/>
        </w:numPr>
        <w:autoSpaceDE w:val="0"/>
        <w:autoSpaceDN w:val="0"/>
        <w:adjustRightInd w:val="0"/>
        <w:rPr>
          <w:rFonts w:asciiTheme="minorHAnsi" w:hAnsiTheme="minorHAnsi" w:cstheme="minorHAnsi"/>
        </w:rPr>
      </w:pPr>
      <w:r w:rsidRPr="00A15003">
        <w:rPr>
          <w:rFonts w:asciiTheme="minorHAnsi" w:hAnsiTheme="minorHAnsi" w:cstheme="minorHAnsi"/>
        </w:rPr>
        <w:t>TIPQC Toolkit</w:t>
      </w:r>
    </w:p>
    <w:sectPr w:rsidR="00A136EC" w:rsidRPr="00A15003" w:rsidSect="005D0DC2">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96430" w14:textId="77777777" w:rsidR="009E252D" w:rsidRDefault="009E252D" w:rsidP="00C10DA3">
      <w:r>
        <w:separator/>
      </w:r>
    </w:p>
  </w:endnote>
  <w:endnote w:type="continuationSeparator" w:id="0">
    <w:p w14:paraId="106E92BD" w14:textId="77777777" w:rsidR="009E252D" w:rsidRDefault="009E252D" w:rsidP="00C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499C" w14:textId="77777777" w:rsidR="009E252D" w:rsidRDefault="009E252D" w:rsidP="00C10DA3">
      <w:r>
        <w:separator/>
      </w:r>
    </w:p>
  </w:footnote>
  <w:footnote w:type="continuationSeparator" w:id="0">
    <w:p w14:paraId="3A7E7706" w14:textId="77777777" w:rsidR="009E252D" w:rsidRDefault="009E252D" w:rsidP="00C10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925986"/>
      <w:docPartObj>
        <w:docPartGallery w:val="Page Numbers (Top of Page)"/>
        <w:docPartUnique/>
      </w:docPartObj>
    </w:sdtPr>
    <w:sdtEndPr>
      <w:rPr>
        <w:rStyle w:val="PageNumber"/>
      </w:rPr>
    </w:sdtEndPr>
    <w:sdtContent>
      <w:p w14:paraId="6A0484E3" w14:textId="77777777" w:rsidR="00C10DA3" w:rsidRDefault="00C10DA3" w:rsidP="00C10D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AF692" w14:textId="77777777" w:rsidR="00C10DA3" w:rsidRDefault="00C10DA3" w:rsidP="00C10D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9360737"/>
      <w:docPartObj>
        <w:docPartGallery w:val="Page Numbers (Top of Page)"/>
        <w:docPartUnique/>
      </w:docPartObj>
    </w:sdtPr>
    <w:sdtEndPr>
      <w:rPr>
        <w:rStyle w:val="PageNumber"/>
      </w:rPr>
    </w:sdtEndPr>
    <w:sdtContent>
      <w:p w14:paraId="0C497533" w14:textId="77777777" w:rsidR="00C10DA3" w:rsidRDefault="00C10DA3" w:rsidP="00C10D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20CD4">
          <w:rPr>
            <w:rStyle w:val="PageNumber"/>
            <w:noProof/>
          </w:rPr>
          <w:t>2</w:t>
        </w:r>
        <w:r>
          <w:rPr>
            <w:rStyle w:val="PageNumber"/>
          </w:rPr>
          <w:fldChar w:fldCharType="end"/>
        </w:r>
      </w:p>
    </w:sdtContent>
  </w:sdt>
  <w:p w14:paraId="7921E942" w14:textId="77777777" w:rsidR="00C10DA3" w:rsidRDefault="00C10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6E02" w14:textId="77777777" w:rsidR="00E520EB" w:rsidRDefault="00E520EB">
    <w:pPr>
      <w:pStyle w:val="Header"/>
    </w:pPr>
    <w:r>
      <w:rPr>
        <w:noProof/>
      </w:rPr>
      <w:drawing>
        <wp:inline distT="0" distB="0" distL="0" distR="0" wp14:anchorId="7EB79DD4" wp14:editId="652EC23A">
          <wp:extent cx="800100" cy="3447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109" cy="3538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682"/>
    <w:multiLevelType w:val="hybridMultilevel"/>
    <w:tmpl w:val="64D6CF16"/>
    <w:lvl w:ilvl="0" w:tplc="F6DCF19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3586"/>
    <w:multiLevelType w:val="hybridMultilevel"/>
    <w:tmpl w:val="5B16C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A44345"/>
    <w:multiLevelType w:val="hybridMultilevel"/>
    <w:tmpl w:val="E4204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E01A1C"/>
    <w:multiLevelType w:val="hybridMultilevel"/>
    <w:tmpl w:val="91F4E5EA"/>
    <w:lvl w:ilvl="0" w:tplc="F38CF5CE">
      <w:start w:val="1"/>
      <w:numFmt w:val="decimal"/>
      <w:lvlText w:val="%1."/>
      <w:lvlJc w:val="left"/>
      <w:pPr>
        <w:tabs>
          <w:tab w:val="num" w:pos="360"/>
        </w:tabs>
        <w:ind w:left="360" w:hanging="360"/>
      </w:pPr>
    </w:lvl>
    <w:lvl w:ilvl="1" w:tplc="70922666" w:tentative="1">
      <w:start w:val="1"/>
      <w:numFmt w:val="decimal"/>
      <w:lvlText w:val="%2."/>
      <w:lvlJc w:val="left"/>
      <w:pPr>
        <w:tabs>
          <w:tab w:val="num" w:pos="1080"/>
        </w:tabs>
        <w:ind w:left="1080" w:hanging="360"/>
      </w:pPr>
    </w:lvl>
    <w:lvl w:ilvl="2" w:tplc="82BE506A" w:tentative="1">
      <w:start w:val="1"/>
      <w:numFmt w:val="decimal"/>
      <w:lvlText w:val="%3."/>
      <w:lvlJc w:val="left"/>
      <w:pPr>
        <w:tabs>
          <w:tab w:val="num" w:pos="1800"/>
        </w:tabs>
        <w:ind w:left="1800" w:hanging="360"/>
      </w:pPr>
    </w:lvl>
    <w:lvl w:ilvl="3" w:tplc="8D4ABCC0" w:tentative="1">
      <w:start w:val="1"/>
      <w:numFmt w:val="decimal"/>
      <w:lvlText w:val="%4."/>
      <w:lvlJc w:val="left"/>
      <w:pPr>
        <w:tabs>
          <w:tab w:val="num" w:pos="2520"/>
        </w:tabs>
        <w:ind w:left="2520" w:hanging="360"/>
      </w:pPr>
    </w:lvl>
    <w:lvl w:ilvl="4" w:tplc="8960CA44" w:tentative="1">
      <w:start w:val="1"/>
      <w:numFmt w:val="decimal"/>
      <w:lvlText w:val="%5."/>
      <w:lvlJc w:val="left"/>
      <w:pPr>
        <w:tabs>
          <w:tab w:val="num" w:pos="3240"/>
        </w:tabs>
        <w:ind w:left="3240" w:hanging="360"/>
      </w:pPr>
    </w:lvl>
    <w:lvl w:ilvl="5" w:tplc="329A9778" w:tentative="1">
      <w:start w:val="1"/>
      <w:numFmt w:val="decimal"/>
      <w:lvlText w:val="%6."/>
      <w:lvlJc w:val="left"/>
      <w:pPr>
        <w:tabs>
          <w:tab w:val="num" w:pos="3960"/>
        </w:tabs>
        <w:ind w:left="3960" w:hanging="360"/>
      </w:pPr>
    </w:lvl>
    <w:lvl w:ilvl="6" w:tplc="6D8AB86A" w:tentative="1">
      <w:start w:val="1"/>
      <w:numFmt w:val="decimal"/>
      <w:lvlText w:val="%7."/>
      <w:lvlJc w:val="left"/>
      <w:pPr>
        <w:tabs>
          <w:tab w:val="num" w:pos="4680"/>
        </w:tabs>
        <w:ind w:left="4680" w:hanging="360"/>
      </w:pPr>
    </w:lvl>
    <w:lvl w:ilvl="7" w:tplc="61461048" w:tentative="1">
      <w:start w:val="1"/>
      <w:numFmt w:val="decimal"/>
      <w:lvlText w:val="%8."/>
      <w:lvlJc w:val="left"/>
      <w:pPr>
        <w:tabs>
          <w:tab w:val="num" w:pos="5400"/>
        </w:tabs>
        <w:ind w:left="5400" w:hanging="360"/>
      </w:pPr>
    </w:lvl>
    <w:lvl w:ilvl="8" w:tplc="0596A582" w:tentative="1">
      <w:start w:val="1"/>
      <w:numFmt w:val="decimal"/>
      <w:lvlText w:val="%9."/>
      <w:lvlJc w:val="left"/>
      <w:pPr>
        <w:tabs>
          <w:tab w:val="num" w:pos="6120"/>
        </w:tabs>
        <w:ind w:left="6120" w:hanging="360"/>
      </w:pPr>
    </w:lvl>
  </w:abstractNum>
  <w:abstractNum w:abstractNumId="4" w15:restartNumberingAfterBreak="0">
    <w:nsid w:val="1C180CCA"/>
    <w:multiLevelType w:val="hybridMultilevel"/>
    <w:tmpl w:val="9702CE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C36EC"/>
    <w:multiLevelType w:val="hybridMultilevel"/>
    <w:tmpl w:val="93A6D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414A7"/>
    <w:multiLevelType w:val="hybridMultilevel"/>
    <w:tmpl w:val="151E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E5790"/>
    <w:multiLevelType w:val="hybridMultilevel"/>
    <w:tmpl w:val="D4C88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2347A"/>
    <w:multiLevelType w:val="hybridMultilevel"/>
    <w:tmpl w:val="E51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E660B"/>
    <w:multiLevelType w:val="hybridMultilevel"/>
    <w:tmpl w:val="04A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17EFB"/>
    <w:multiLevelType w:val="hybridMultilevel"/>
    <w:tmpl w:val="4DDED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1503D"/>
    <w:multiLevelType w:val="hybridMultilevel"/>
    <w:tmpl w:val="D6A8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7E2"/>
    <w:multiLevelType w:val="hybridMultilevel"/>
    <w:tmpl w:val="AA9ED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0"/>
  </w:num>
  <w:num w:numId="6">
    <w:abstractNumId w:val="5"/>
  </w:num>
  <w:num w:numId="7">
    <w:abstractNumId w:val="12"/>
  </w:num>
  <w:num w:numId="8">
    <w:abstractNumId w:val="9"/>
  </w:num>
  <w:num w:numId="9">
    <w:abstractNumId w:val="8"/>
  </w:num>
  <w:num w:numId="10">
    <w:abstractNumId w:val="4"/>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C8"/>
    <w:rsid w:val="00024A49"/>
    <w:rsid w:val="000938B7"/>
    <w:rsid w:val="00123934"/>
    <w:rsid w:val="00151F22"/>
    <w:rsid w:val="0016158B"/>
    <w:rsid w:val="001A4869"/>
    <w:rsid w:val="001B2892"/>
    <w:rsid w:val="001C658E"/>
    <w:rsid w:val="001D2087"/>
    <w:rsid w:val="001E10F3"/>
    <w:rsid w:val="00224FCE"/>
    <w:rsid w:val="00241662"/>
    <w:rsid w:val="002440AC"/>
    <w:rsid w:val="00245B9B"/>
    <w:rsid w:val="002E2343"/>
    <w:rsid w:val="002E4966"/>
    <w:rsid w:val="00304B55"/>
    <w:rsid w:val="003146C3"/>
    <w:rsid w:val="00344A61"/>
    <w:rsid w:val="003E280D"/>
    <w:rsid w:val="00412823"/>
    <w:rsid w:val="004565C9"/>
    <w:rsid w:val="004A5B44"/>
    <w:rsid w:val="00520A69"/>
    <w:rsid w:val="005614B2"/>
    <w:rsid w:val="005624F9"/>
    <w:rsid w:val="0058353D"/>
    <w:rsid w:val="005C3EDD"/>
    <w:rsid w:val="005D0DC2"/>
    <w:rsid w:val="00663AC8"/>
    <w:rsid w:val="00685D5C"/>
    <w:rsid w:val="006A5C1F"/>
    <w:rsid w:val="006C456D"/>
    <w:rsid w:val="007403A9"/>
    <w:rsid w:val="00743C66"/>
    <w:rsid w:val="007445C5"/>
    <w:rsid w:val="00792F09"/>
    <w:rsid w:val="00797EFC"/>
    <w:rsid w:val="008145B5"/>
    <w:rsid w:val="008165BB"/>
    <w:rsid w:val="0082488F"/>
    <w:rsid w:val="00837693"/>
    <w:rsid w:val="008E2E2F"/>
    <w:rsid w:val="008E68C8"/>
    <w:rsid w:val="009571CD"/>
    <w:rsid w:val="00994418"/>
    <w:rsid w:val="009E252D"/>
    <w:rsid w:val="00A15003"/>
    <w:rsid w:val="00A54994"/>
    <w:rsid w:val="00A77CF0"/>
    <w:rsid w:val="00AA08B6"/>
    <w:rsid w:val="00B42F18"/>
    <w:rsid w:val="00C10DA3"/>
    <w:rsid w:val="00C24F32"/>
    <w:rsid w:val="00C41272"/>
    <w:rsid w:val="00C70778"/>
    <w:rsid w:val="00C7775C"/>
    <w:rsid w:val="00CB2A13"/>
    <w:rsid w:val="00D262EA"/>
    <w:rsid w:val="00D5488A"/>
    <w:rsid w:val="00D81BBF"/>
    <w:rsid w:val="00E0454D"/>
    <w:rsid w:val="00E44F91"/>
    <w:rsid w:val="00E520EB"/>
    <w:rsid w:val="00F0017A"/>
    <w:rsid w:val="00F20CD4"/>
    <w:rsid w:val="00F47BD4"/>
    <w:rsid w:val="00F920E7"/>
    <w:rsid w:val="00FA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C8035"/>
  <w15:chartTrackingRefBased/>
  <w15:docId w15:val="{1124B592-F6FA-1C41-8E74-BB9705F6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C8"/>
    <w:rPr>
      <w:rFonts w:ascii="Times New Roman" w:eastAsia="Times New Roman" w:hAnsi="Times New Roman" w:cs="Times New Roman"/>
    </w:rPr>
  </w:style>
  <w:style w:type="paragraph" w:styleId="Heading1">
    <w:name w:val="heading 1"/>
    <w:basedOn w:val="Normal"/>
    <w:next w:val="Normal"/>
    <w:link w:val="Heading1Char"/>
    <w:uiPriority w:val="9"/>
    <w:qFormat/>
    <w:rsid w:val="00FA5679"/>
    <w:pPr>
      <w:keepNext/>
      <w:keepLines/>
      <w:spacing w:before="240" w:line="259" w:lineRule="auto"/>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C8"/>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8E68C8"/>
    <w:pPr>
      <w:spacing w:before="100" w:beforeAutospacing="1" w:after="100" w:afterAutospacing="1"/>
    </w:pPr>
    <w:rPr>
      <w:rFonts w:eastAsiaTheme="minorHAnsi"/>
    </w:rPr>
  </w:style>
  <w:style w:type="character" w:styleId="Strong">
    <w:name w:val="Strong"/>
    <w:basedOn w:val="DefaultParagraphFont"/>
    <w:uiPriority w:val="22"/>
    <w:qFormat/>
    <w:rsid w:val="008E68C8"/>
    <w:rPr>
      <w:b/>
      <w:bCs/>
    </w:rPr>
  </w:style>
  <w:style w:type="character" w:styleId="CommentReference">
    <w:name w:val="annotation reference"/>
    <w:basedOn w:val="DefaultParagraphFont"/>
    <w:uiPriority w:val="99"/>
    <w:unhideWhenUsed/>
    <w:rsid w:val="008E68C8"/>
    <w:rPr>
      <w:sz w:val="16"/>
      <w:szCs w:val="16"/>
    </w:rPr>
  </w:style>
  <w:style w:type="paragraph" w:styleId="CommentText">
    <w:name w:val="annotation text"/>
    <w:basedOn w:val="Normal"/>
    <w:link w:val="CommentTextChar"/>
    <w:uiPriority w:val="99"/>
    <w:unhideWhenUsed/>
    <w:rsid w:val="008E68C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E68C8"/>
    <w:rPr>
      <w:sz w:val="20"/>
      <w:szCs w:val="20"/>
    </w:rPr>
  </w:style>
  <w:style w:type="paragraph" w:styleId="BalloonText">
    <w:name w:val="Balloon Text"/>
    <w:basedOn w:val="Normal"/>
    <w:link w:val="BalloonTextChar"/>
    <w:uiPriority w:val="99"/>
    <w:semiHidden/>
    <w:unhideWhenUsed/>
    <w:rsid w:val="008E68C8"/>
    <w:rPr>
      <w:sz w:val="18"/>
      <w:szCs w:val="18"/>
    </w:rPr>
  </w:style>
  <w:style w:type="character" w:customStyle="1" w:styleId="BalloonTextChar">
    <w:name w:val="Balloon Text Char"/>
    <w:basedOn w:val="DefaultParagraphFont"/>
    <w:link w:val="BalloonText"/>
    <w:uiPriority w:val="99"/>
    <w:semiHidden/>
    <w:rsid w:val="008E68C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8E68C8"/>
    <w:rPr>
      <w:color w:val="0563C1" w:themeColor="hyperlink"/>
      <w:u w:val="single"/>
    </w:rPr>
  </w:style>
  <w:style w:type="paragraph" w:styleId="Header">
    <w:name w:val="header"/>
    <w:basedOn w:val="Normal"/>
    <w:link w:val="HeaderChar"/>
    <w:uiPriority w:val="99"/>
    <w:unhideWhenUsed/>
    <w:rsid w:val="00C10DA3"/>
    <w:pPr>
      <w:tabs>
        <w:tab w:val="center" w:pos="4680"/>
        <w:tab w:val="right" w:pos="9360"/>
      </w:tabs>
    </w:pPr>
  </w:style>
  <w:style w:type="character" w:customStyle="1" w:styleId="HeaderChar">
    <w:name w:val="Header Char"/>
    <w:basedOn w:val="DefaultParagraphFont"/>
    <w:link w:val="Header"/>
    <w:uiPriority w:val="99"/>
    <w:rsid w:val="00C10DA3"/>
    <w:rPr>
      <w:rFonts w:ascii="Times New Roman" w:eastAsia="Times New Roman" w:hAnsi="Times New Roman" w:cs="Times New Roman"/>
    </w:rPr>
  </w:style>
  <w:style w:type="paragraph" w:styleId="Footer">
    <w:name w:val="footer"/>
    <w:basedOn w:val="Normal"/>
    <w:link w:val="FooterChar"/>
    <w:uiPriority w:val="99"/>
    <w:unhideWhenUsed/>
    <w:rsid w:val="00C10DA3"/>
    <w:pPr>
      <w:tabs>
        <w:tab w:val="center" w:pos="4680"/>
        <w:tab w:val="right" w:pos="9360"/>
      </w:tabs>
    </w:pPr>
  </w:style>
  <w:style w:type="character" w:customStyle="1" w:styleId="FooterChar">
    <w:name w:val="Footer Char"/>
    <w:basedOn w:val="DefaultParagraphFont"/>
    <w:link w:val="Footer"/>
    <w:uiPriority w:val="99"/>
    <w:rsid w:val="00C10DA3"/>
    <w:rPr>
      <w:rFonts w:ascii="Times New Roman" w:eastAsia="Times New Roman" w:hAnsi="Times New Roman" w:cs="Times New Roman"/>
    </w:rPr>
  </w:style>
  <w:style w:type="character" w:styleId="PageNumber">
    <w:name w:val="page number"/>
    <w:basedOn w:val="DefaultParagraphFont"/>
    <w:uiPriority w:val="99"/>
    <w:semiHidden/>
    <w:unhideWhenUsed/>
    <w:rsid w:val="00C10DA3"/>
  </w:style>
  <w:style w:type="paragraph" w:styleId="CommentSubject">
    <w:name w:val="annotation subject"/>
    <w:basedOn w:val="CommentText"/>
    <w:next w:val="CommentText"/>
    <w:link w:val="CommentSubjectChar"/>
    <w:uiPriority w:val="99"/>
    <w:semiHidden/>
    <w:unhideWhenUsed/>
    <w:rsid w:val="00C10DA3"/>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10DA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A567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Levly</b:Tag>
    <b:SourceType>JournalArticle</b:SourceType>
    <b:Guid>{29CF2CC3-C738-4A56-9EB5-8B6082ED510C}</b:Guid>
    <b:Title>Persistent cardiac dysfunction on echocardiography in African Amercian women with severe preeclampsia</b:Title>
    <b:Year>2019</b:Year>
    <b:JournalName>Pregnancy Hypertension</b:JournalName>
    <b:Pages>17: 127–132. doi:10.1016/j.preghy.2019.05.021.</b:Pages>
    <b:Author>
      <b:Author>
        <b:NameList>
          <b:Person>
            <b:Last>Levine</b:Last>
            <b:Middle>D.</b:Middle>
            <b:First>Lisa</b:First>
          </b:Person>
          <b:Person>
            <b:Last>Lewey</b:Last>
            <b:First>Jennifer</b:First>
          </b:Person>
          <b:Person>
            <b:Last>Koelper</b:Last>
            <b:First>Nathanael</b:First>
          </b:Person>
          <b:Person>
            <b:Last>Downes</b:Last>
            <b:Middle>L.</b:Middle>
            <b:First>Katheryne</b:First>
          </b:Person>
          <b:Person>
            <b:Last>Arany</b:Last>
            <b:First>Zolt</b:First>
          </b:Person>
          <b:Person>
            <b:Last>Elovitz</b:Last>
            <b:Middle>A.</b:Middle>
            <b:First>Michal</b:First>
          </b:Person>
          <b:Person>
            <b:Last>Sammel</b:Last>
            <b:Middle>D.</b:Middle>
            <b:First>Mary</b:First>
          </b:Person>
          <b:Person>
            <b:Last>Ky</b:Last>
            <b:First>Bonnie</b:First>
          </b:Person>
        </b:NameList>
      </b:Author>
    </b:Author>
    <b:RefOrder>3</b:RefOrder>
  </b:Source>
  <b:Source>
    <b:Tag>Jon19</b:Tag>
    <b:SourceType>JournalArticle</b:SourceType>
    <b:Guid>{A0BE32CD-5388-4257-AE91-634A4A839C85}</b:Guid>
    <b:Title>Continued disparities in postpartum follow-up and screening among women with gestational diabetes and hypertensive disorders of pregnancy: A systematic review</b:Title>
    <b:JournalName>J Perinat Neonatal Nurs</b:JournalName>
    <b:Year>2019</b:Year>
    <b:Pages>33(2): 136–148. doi:10.1097/JPN.0000000000000399</b:Pages>
    <b:Author>
      <b:Author>
        <b:NameList>
          <b:Person>
            <b:Last>Jones</b:Last>
            <b:Middle>J.</b:Middle>
            <b:First>Emily</b:First>
          </b:Person>
          <b:Person>
            <b:Last>Hernandez</b:Last>
            <b:Middle>L.</b:Middle>
            <b:First>Teri</b:First>
          </b:Person>
          <b:Person>
            <b:Last>Edmonds</b:Last>
            <b:Middle>K.</b:Middle>
            <b:First>Joyce</b:First>
          </b:Person>
          <b:Person>
            <b:Last>Ferranti</b:Last>
            <b:Middle>P.</b:Middle>
            <b:First>Erin</b:First>
          </b:Person>
        </b:NameList>
      </b:Author>
    </b:Author>
    <b:RefOrder>5</b:RefOrder>
  </b:Source>
  <b:Source>
    <b:Tag>Lui19</b:Tag>
    <b:SourceType>JournalArticle</b:SourceType>
    <b:Guid>{1963A7C1-8996-4B3D-8FC0-6921BACECC04}</b:Guid>
    <b:Title>Postpartum Interventions to Reduce Long-Term Cardiovascular Disease Risk in Women After Hypertensive Disorders of Pregnancy: A Systematic Review</b:Title>
    <b:JournalName>Front. Cardiovasc. Med.,</b:JournalName>
    <b:Year>2019</b:Year>
    <b:Pages>https://doi.org/10.3389/fcvm.2019.00160</b:Pages>
    <b:Author>
      <b:Author>
        <b:NameList>
          <b:Person>
            <b:Last>Lui</b:Last>
            <b:Middle>A.</b:Middle>
            <b:First>Nicla</b:First>
          </b:Person>
          <b:Person>
            <b:Last>Jeyaram</b:Last>
            <b:First>Gajana</b:First>
          </b:Person>
          <b:Person>
            <b:Last>Henry</b:Last>
            <b:First>Amanda</b:First>
          </b:Person>
        </b:NameList>
      </b:Author>
    </b:Author>
    <b:RefOrder>2</b:RefOrder>
  </b:Source>
  <b:Source>
    <b:Tag>Mat08</b:Tag>
    <b:SourceType>JournalArticle</b:SourceType>
    <b:Guid>{116B20AB-0969-4D29-A4F1-9B1CE2A5B483}</b:Guid>
    <b:Title>Racial Differences in Nitric Oxide-Dependent Vasorelaxation</b:Title>
    <b:JournalName>Reprod Sci</b:JournalName>
    <b:Year>2008</b:Year>
    <b:Pages>15(1): 9–25.</b:Pages>
    <b:Medium>National Institutes of Health</b:Medium>
    <b:Author>
      <b:Author>
        <b:NameList>
          <b:Person>
            <b:Last>Mata-Greenwood</b:Last>
            <b:First>Eugenia</b:First>
          </b:Person>
          <b:Person>
            <b:Last>Chen</b:Last>
            <b:First>Dong-Bao</b:First>
          </b:Person>
        </b:NameList>
      </b:Author>
    </b:Author>
    <b:RefOrder>6</b:RefOrder>
  </b:Source>
  <b:Source>
    <b:Tag>Gei03</b:Tag>
    <b:SourceType>JournalArticle</b:SourceType>
    <b:Guid>{1105D99A-B53D-4446-B34C-504ECC300768}</b:Guid>
    <b:Title>Institute of Medicine (US) Committee on Understanding and Eliminating Racial and Ethnic Disparities in Health Care</b:Title>
    <b:JournalName>Institue of Medicine (IOM) of The National Academies</b:JournalName>
    <b:Year>2003</b:Year>
    <b:Pages>https://www.ncbi.nlm.nih.gov/books/NBK220358/ doi: 10.17226/12875</b:Pages>
    <b:Medium>National Academies Press (US)</b:Medium>
    <b:Author>
      <b:Author>
        <b:NameList>
          <b:Person>
            <b:Last>Geiger</b:Last>
            <b:Middle>Jack</b:Middle>
            <b:First>H.</b:First>
          </b:Person>
          <b:Person>
            <b:Last> Smedley</b:Last>
            <b:First>BD</b:First>
          </b:Person>
          <b:Person>
            <b:Last>Stith </b:Last>
            <b:First>AY</b:First>
          </b:Person>
          <b:Person>
            <b:Last>Nelson </b:Last>
            <b:Middle>R</b:Middle>
            <b:First>A</b:First>
          </b:Person>
        </b:NameList>
      </b:Author>
    </b:Author>
    <b:RefOrder>7</b:RefOrder>
  </b:Source>
  <b:Source>
    <b:Tag>Tsi19</b:Tag>
    <b:SourceType>InternetSite</b:SourceType>
    <b:Guid>{1C8B96D2-ABA8-4378-8B64-3871B08C3D3C}</b:Guid>
    <b:Author>
      <b:Author>
        <b:NameList>
          <b:Person>
            <b:Last>Tsigas</b:Last>
            <b:First>Eleni</b:First>
          </b:Person>
        </b:NameList>
      </b:Author>
    </b:Author>
    <b:Title>Postpartum Preeclampsia: Risk after Delivery Remains</b:Title>
    <b:JournalName>Eleni Tsigas, Chief Executive Officer, Preeclampsia Foundation</b:JournalName>
    <b:Year>2019</b:Year>
    <b:Medium>https://www.dona.org/postpartum-preeclampsia-risk-after-delivery-remains/</b:Medium>
    <b:Month>May</b:Month>
    <b:Day>28</b:Day>
    <b:YearAccessed>2020</b:YearAccessed>
    <b:MonthAccessed>July</b:MonthAccessed>
    <b:DayAccessed>2</b:DayAccessed>
    <b:RefOrder>1</b:RefOrder>
  </b:Source>
  <b:Source>
    <b:Tag>Ste17</b:Tag>
    <b:SourceType>JournalArticle</b:SourceType>
    <b:Guid>{6DEF4A44-AA3F-4B3E-ACA0-FBD12783E653}</b:Guid>
    <b:Title>Short-term costs of preeclampsia to the United States health care system</b:Title>
    <b:Year>2017</b:Year>
    <b:Medium>DOI: 10.1016/j.ajog.2017.04.032 </b:Medium>
    <b:JournalName>American Journal of Obstetrics &amp; Gynecology</b:JournalName>
    <b:Pages>217 (3)</b:Pages>
    <b:Author>
      <b:Author>
        <b:NameList>
          <b:Person>
            <b:Last>Stevens</b:Last>
            <b:First>Warren</b:First>
          </b:Person>
          <b:Person>
            <b:Last>Incerti</b:Last>
            <b:First>Devin</b:First>
          </b:Person>
          <b:Person>
            <b:Last>Shih</b:Last>
            <b:First>Tiffany</b:First>
          </b:Person>
          <b:Person>
            <b:Last>Ton</b:Last>
            <b:Middle>G.N.</b:Middle>
            <b:First>Thanh</b:First>
          </b:Person>
        </b:NameList>
      </b:Author>
    </b:Author>
    <b:RefOrder>8</b:RefOrder>
  </b:Source>
  <b:Source>
    <b:Tag>CDC203</b:Tag>
    <b:SourceType>DocumentFromInternetSite</b:SourceType>
    <b:Guid>{5EE603BB-9692-4DB4-870A-54F09477CA91}</b:Guid>
    <b:Title>CDC/National Center for Health Statistics: Tennessee</b:Title>
    <b:Year>2020</b:Year>
    <b:Medium>https://www.cdc.gov/nchs/pressroom/states/tennessee/tn.htm</b:Medium>
    <b:Author>
      <b:Author>
        <b:NameList>
          <b:Person>
            <b:Last>CDC</b:Last>
          </b:Person>
        </b:NameList>
      </b:Author>
    </b:Author>
    <b:InternetSiteTitle>Centers for Disease Control and Prevention</b:InternetSiteTitle>
    <b:Month>April</b:Month>
    <b:Day>24</b:Day>
    <b:RefOrder>9</b:RefOrder>
  </b:Source>
  <b:Source>
    <b:Tag>ACO191</b:Tag>
    <b:SourceType>DocumentFromInternetSite</b:SourceType>
    <b:Guid>{455F83B3-0288-43D9-8592-FF7214B3FDD8}</b:Guid>
    <b:Title>Chronic Hypertension in Pregnancy. Practice Bulletin No. 203</b:Title>
    <b:InternetSiteTitle>American College of Obstetricians and Gynecologists </b:InternetSiteTitle>
    <b:Year>2019</b:Year>
    <b:Month>January</b:Month>
    <b:Medium>https://www.acog.org/clinical/clinical-guidance/practice-bulletin/articles/2019/01/chronic-hypertension-in-pregnancy</b:Medium>
    <b:Author>
      <b:Author>
        <b:NameList>
          <b:Person>
            <b:Last>ACOG</b:Last>
          </b:Person>
        </b:NameList>
      </b:Author>
    </b:Author>
    <b:RefOrder>10</b:RefOrder>
  </b:Source>
  <b:Source>
    <b:Tag>Sae20</b:Tag>
    <b:SourceType>DocumentFromInternetSite</b:SourceType>
    <b:Guid>{C86599E8-8402-4FEA-9CFB-66C0EB829233}</b:Guid>
    <b:Title>Racial Disparities in Hypertension Prevalence and Management: A Crisis Control?</b:Title>
    <b:InternetSiteTitle>American College of Cardiology</b:InternetSiteTitle>
    <b:Year>2020</b:Year>
    <b:Month>April</b:Month>
    <b:Day>6</b:Day>
    <b:Medium>https://www.acc.org/latest-in-cardiology/articles/2020/04/06/08/53/racial-disparities-in-hypertension-prevalence-and-management</b:Medium>
    <b:Author>
      <b:Author>
        <b:NameList>
          <b:Person>
            <b:Last>Saeed </b:Last>
            <b:First>Anum</b:First>
          </b:Person>
          <b:Person>
            <b:Last>Dixon</b:Last>
            <b:First>Dave</b:First>
          </b:Person>
          <b:Person>
            <b:Last>Yang</b:Last>
            <b:First>Eugene</b:First>
          </b:Person>
        </b:NameList>
      </b:Author>
    </b:Author>
    <b:RefOrder>4</b:RefOrder>
  </b:Source>
  <b:Source>
    <b:Tag>Ced20</b:Tag>
    <b:SourceType>DocumentFromInternetSite</b:SourceType>
    <b:Guid>{688FD4A6-1274-4227-B455-784A1EFB92EE}</b:Guid>
    <b:Title>Gestational Hypertension</b:Title>
    <b:Year>2020</b:Year>
    <b:Medium>https://www.cedars-sinai.org/health-library/diseases-and-conditions/g/gestational-hypertension.html</b:Medium>
    <b:Author>
      <b:Author>
        <b:Corporate>Cedars Sinai</b:Corporate>
      </b:Author>
    </b:Author>
    <b:InternetSiteTitle>cedars-sinai.org</b:InternetSiteTitle>
    <b:RefOrder>11</b:RefOrder>
  </b:Source>
</b:Sources>
</file>

<file path=customXml/itemProps1.xml><?xml version="1.0" encoding="utf-8"?>
<ds:datastoreItem xmlns:ds="http://schemas.openxmlformats.org/officeDocument/2006/customXml" ds:itemID="{B7A520DC-9262-4E4A-8D05-530ED008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3067</Words>
  <Characters>17486</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Theresa A</cp:lastModifiedBy>
  <cp:revision>2</cp:revision>
  <dcterms:created xsi:type="dcterms:W3CDTF">2021-02-17T00:04:00Z</dcterms:created>
  <dcterms:modified xsi:type="dcterms:W3CDTF">2021-02-17T00:04:00Z</dcterms:modified>
</cp:coreProperties>
</file>